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BC3E8" w14:textId="65B48D1B" w:rsidR="00E31A71" w:rsidRDefault="00E31A71" w:rsidP="00E31A7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74211100"/>
      <w:r>
        <w:t>3GPP TSG-RAN WG1 Meeting #106-bis-e</w:t>
      </w:r>
      <w:r>
        <w:tab/>
      </w:r>
      <w:proofErr w:type="spellStart"/>
      <w:r w:rsidRPr="001A7A39">
        <w:rPr>
          <w:sz w:val="32"/>
          <w:szCs w:val="32"/>
        </w:rPr>
        <w:t>Tdoc</w:t>
      </w:r>
      <w:proofErr w:type="spellEnd"/>
      <w:r w:rsidRPr="001A7A39">
        <w:rPr>
          <w:sz w:val="32"/>
          <w:szCs w:val="32"/>
        </w:rPr>
        <w:t xml:space="preserve"> R</w:t>
      </w:r>
      <w:r w:rsidRPr="00D114EE">
        <w:rPr>
          <w:sz w:val="32"/>
          <w:szCs w:val="32"/>
        </w:rPr>
        <w:t>1-</w:t>
      </w:r>
      <w:r w:rsidR="00D114EE" w:rsidRPr="00D114EE">
        <w:rPr>
          <w:sz w:val="32"/>
          <w:szCs w:val="32"/>
        </w:rPr>
        <w:t>2109441</w:t>
      </w:r>
    </w:p>
    <w:p w14:paraId="67C782FB" w14:textId="77777777" w:rsidR="00E31A71" w:rsidRDefault="00E31A71" w:rsidP="00E31A71">
      <w:pPr>
        <w:pStyle w:val="3GPPHeader"/>
      </w:pPr>
      <w:r>
        <w:t>e-Meeting,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 xml:space="preserve"> </w:t>
      </w:r>
      <w:proofErr w:type="gramStart"/>
      <w:r>
        <w:t>October,</w:t>
      </w:r>
      <w:proofErr w:type="gramEnd"/>
      <w:r>
        <w:t xml:space="preserve"> 2021</w:t>
      </w:r>
    </w:p>
    <w:bookmarkEnd w:id="0"/>
    <w:p w14:paraId="5CE5E37F" w14:textId="77777777" w:rsidR="00E90E49" w:rsidRPr="00CE0424" w:rsidRDefault="00E90E49" w:rsidP="00357380">
      <w:pPr>
        <w:pStyle w:val="3GPPHeader"/>
      </w:pPr>
    </w:p>
    <w:p w14:paraId="7A555DD8" w14:textId="71EE8146" w:rsidR="00E90E49" w:rsidRPr="00807E1D" w:rsidRDefault="00E90E49" w:rsidP="00311702">
      <w:pPr>
        <w:pStyle w:val="3GPPHeader"/>
        <w:rPr>
          <w:sz w:val="22"/>
        </w:rPr>
      </w:pPr>
      <w:r w:rsidRPr="00807E1D">
        <w:rPr>
          <w:sz w:val="22"/>
        </w:rPr>
        <w:t>Agenda Item:</w:t>
      </w:r>
      <w:r w:rsidRPr="00807E1D">
        <w:rPr>
          <w:sz w:val="22"/>
        </w:rPr>
        <w:tab/>
      </w:r>
      <w:r w:rsidR="00E31A71">
        <w:rPr>
          <w:sz w:val="22"/>
        </w:rPr>
        <w:t>8.17.2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05D21D9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31A71" w:rsidRPr="00E31A71">
        <w:rPr>
          <w:sz w:val="22"/>
        </w:rPr>
        <w:t xml:space="preserve">UE features for </w:t>
      </w:r>
      <w:r w:rsidR="00B93314">
        <w:rPr>
          <w:sz w:val="22"/>
        </w:rPr>
        <w:t>extending current NR</w:t>
      </w:r>
      <w:r w:rsidR="00E31A71" w:rsidRPr="00E31A71">
        <w:rPr>
          <w:sz w:val="22"/>
        </w:rPr>
        <w:t xml:space="preserve"> </w:t>
      </w:r>
      <w:r w:rsidR="00B93314">
        <w:rPr>
          <w:sz w:val="22"/>
        </w:rPr>
        <w:t xml:space="preserve">operation </w:t>
      </w:r>
      <w:r w:rsidR="00E31A71" w:rsidRPr="00E31A71">
        <w:rPr>
          <w:sz w:val="22"/>
        </w:rPr>
        <w:t>to 71 GHz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02BA1AE" w14:textId="77777777" w:rsidR="00E90E49" w:rsidRPr="00CE0424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D97D5AD" w14:textId="5394923F" w:rsidR="00F8114B" w:rsidRPr="00903CB4" w:rsidRDefault="00F8114B" w:rsidP="00CE0424">
      <w:pPr>
        <w:pStyle w:val="BodyText"/>
        <w:rPr>
          <w:lang w:val="en-GB"/>
        </w:rPr>
      </w:pPr>
      <w:r>
        <w:rPr>
          <w:lang w:val="en-GB"/>
        </w:rPr>
        <w:t xml:space="preserve">In this contribution we discuss </w:t>
      </w:r>
      <w:r w:rsidR="00E31A71">
        <w:rPr>
          <w:lang w:val="en-GB"/>
        </w:rPr>
        <w:t xml:space="preserve">open issues regarding the preliminary UE features list for the WI </w:t>
      </w:r>
      <w:r w:rsidR="00B93314">
        <w:rPr>
          <w:lang w:val="en-GB"/>
        </w:rPr>
        <w:t xml:space="preserve">Extending </w:t>
      </w:r>
      <w:r w:rsidR="00D167B5">
        <w:rPr>
          <w:lang w:val="en-GB"/>
        </w:rPr>
        <w:t xml:space="preserve">current </w:t>
      </w:r>
      <w:r w:rsidR="00B93314">
        <w:rPr>
          <w:lang w:val="en-GB"/>
        </w:rPr>
        <w:t xml:space="preserve">NR </w:t>
      </w:r>
      <w:r w:rsidR="00D167B5">
        <w:rPr>
          <w:lang w:val="en-GB"/>
        </w:rPr>
        <w:t xml:space="preserve">operation </w:t>
      </w:r>
      <w:r w:rsidR="00B93314">
        <w:rPr>
          <w:lang w:val="en-GB"/>
        </w:rPr>
        <w:t xml:space="preserve">to </w:t>
      </w:r>
      <w:r w:rsidR="00E31A71">
        <w:rPr>
          <w:lang w:val="en-GB"/>
        </w:rPr>
        <w:t xml:space="preserve">71 GHz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_Ref37169650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B3C199F" w14:textId="5C7C1033" w:rsidR="00D501A7" w:rsidRDefault="00230D18" w:rsidP="00903CB4">
      <w:pPr>
        <w:pStyle w:val="Heading1"/>
      </w:pPr>
      <w:bookmarkStart w:id="1" w:name="_Ref178064866"/>
      <w:r>
        <w:t>2</w:t>
      </w:r>
      <w:r>
        <w:tab/>
      </w:r>
      <w:bookmarkEnd w:id="1"/>
      <w:r w:rsidR="00903CB4">
        <w:t>General Comments</w:t>
      </w:r>
    </w:p>
    <w:p w14:paraId="1AAE9E14" w14:textId="1D732D12" w:rsidR="00903CB4" w:rsidRDefault="00903CB4" w:rsidP="00F71AA5">
      <w:pPr>
        <w:pStyle w:val="Heading2"/>
      </w:pPr>
      <w:r>
        <w:t>2.</w:t>
      </w:r>
      <w:r w:rsidR="00F8114B">
        <w:t>1</w:t>
      </w:r>
      <w:r>
        <w:tab/>
        <w:t>Prerequisite Feature Groups</w:t>
      </w:r>
    </w:p>
    <w:p w14:paraId="3A37D445" w14:textId="3C70B4A5" w:rsidR="00B112BF" w:rsidRDefault="0092390E" w:rsidP="003A30C0">
      <w:pPr>
        <w:spacing w:line="240" w:lineRule="auto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As a gener</w:t>
      </w:r>
      <w:r w:rsidR="006D1D25">
        <w:rPr>
          <w:rFonts w:ascii="Arial" w:eastAsia="MS Mincho" w:hAnsi="Arial" w:cs="Arial"/>
        </w:rPr>
        <w:t>al principle</w:t>
      </w:r>
      <w:r w:rsidR="00F804B2" w:rsidRPr="003A30C0">
        <w:rPr>
          <w:rFonts w:ascii="Arial" w:eastAsia="MS Mincho" w:hAnsi="Arial" w:cs="Arial"/>
        </w:rPr>
        <w:t xml:space="preserve">, feature group A should be listed as a pre-requisite for feature group B only if feature group B cannot </w:t>
      </w:r>
      <w:r w:rsidR="00F804B2" w:rsidRPr="003A30C0">
        <w:rPr>
          <w:rFonts w:ascii="Arial" w:eastAsia="MS Mincho" w:hAnsi="Arial" w:cs="Arial"/>
          <w:i/>
          <w:iCs/>
        </w:rPr>
        <w:t>functionally</w:t>
      </w:r>
      <w:r w:rsidR="00F804B2" w:rsidRPr="003A30C0">
        <w:rPr>
          <w:rFonts w:ascii="Arial" w:eastAsia="MS Mincho" w:hAnsi="Arial" w:cs="Arial"/>
        </w:rPr>
        <w:t xml:space="preserve"> operate without feature group A</w:t>
      </w:r>
      <w:r>
        <w:rPr>
          <w:rFonts w:ascii="Arial" w:eastAsia="MS Mincho" w:hAnsi="Arial" w:cs="Arial"/>
        </w:rPr>
        <w:t>.</w:t>
      </w:r>
      <w:r w:rsidR="00B112BF">
        <w:rPr>
          <w:rFonts w:ascii="Arial" w:eastAsia="MS Mincho" w:hAnsi="Arial" w:cs="Arial"/>
        </w:rPr>
        <w:t xml:space="preserve"> Hence, </w:t>
      </w:r>
      <w:proofErr w:type="gramStart"/>
      <w:r w:rsidR="00B112BF">
        <w:rPr>
          <w:rFonts w:ascii="Arial" w:eastAsia="MS Mincho" w:hAnsi="Arial" w:cs="Arial"/>
        </w:rPr>
        <w:t>in order to</w:t>
      </w:r>
      <w:proofErr w:type="gramEnd"/>
      <w:r w:rsidR="00B112BF">
        <w:rPr>
          <w:rFonts w:ascii="Arial" w:eastAsia="MS Mincho" w:hAnsi="Arial" w:cs="Arial"/>
        </w:rPr>
        <w:t xml:space="preserve"> apply this principle, it is first necessary to have stable, clear definitions for each feature group before deciding which FG is a pre-requisite for another. For example, as we discuss below, FG 24-2 (120 kHz standalone support) does not strictly require multi-RB PUCCH and long sequence PRACH listed as components of FG 24-1, so it is not clear that 24-1 should be a pre-requisite for 24-2 given the current definition of 24-1. The components of 24-1 should be discussed first.</w:t>
      </w:r>
    </w:p>
    <w:p w14:paraId="73108C8E" w14:textId="77777777" w:rsidR="00B112BF" w:rsidRDefault="00B112BF" w:rsidP="006D1D25">
      <w:pPr>
        <w:spacing w:line="240" w:lineRule="auto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Based on this we propose:</w:t>
      </w:r>
    </w:p>
    <w:p w14:paraId="7F728BC4" w14:textId="67AAA740" w:rsidR="00B112BF" w:rsidRDefault="00B112BF" w:rsidP="00B112BF">
      <w:pPr>
        <w:pStyle w:val="Proposal"/>
      </w:pPr>
      <w:bookmarkStart w:id="2" w:name="_Toc83902712"/>
      <w:r>
        <w:t>Defer discussion on which FGs should be pre-requisites of other FGs until there are stable, clear definitions for each FG with agreements on which components should be included. For now, the pre-requisite column of the UE features table should be left blank to avoid complicating the UE feature discussion.</w:t>
      </w:r>
      <w:bookmarkEnd w:id="2"/>
      <w:r>
        <w:t xml:space="preserve"> </w:t>
      </w:r>
    </w:p>
    <w:p w14:paraId="18DF3F4F" w14:textId="0B56C78E" w:rsidR="00B112BF" w:rsidRDefault="00B112BF" w:rsidP="00B112BF">
      <w:pPr>
        <w:pStyle w:val="Heading2"/>
      </w:pPr>
      <w:r>
        <w:t>2.2</w:t>
      </w:r>
      <w:r>
        <w:tab/>
      </w:r>
      <w:proofErr w:type="spellStart"/>
      <w:r>
        <w:t>Signaling</w:t>
      </w:r>
      <w:proofErr w:type="spellEnd"/>
      <w:r>
        <w:t xml:space="preserve"> Granularity</w:t>
      </w:r>
      <w:r w:rsidR="00AB215C">
        <w:t xml:space="preserve"> and </w:t>
      </w:r>
      <w:r w:rsidR="00860F22">
        <w:t>Optional/Mandatory Support</w:t>
      </w:r>
    </w:p>
    <w:p w14:paraId="06405F44" w14:textId="09C199B7" w:rsidR="00B112BF" w:rsidRDefault="00B112BF" w:rsidP="00B112BF">
      <w:pPr>
        <w:jc w:val="both"/>
        <w:rPr>
          <w:rFonts w:ascii="Arial" w:eastAsia="MS Mincho" w:hAnsi="Arial" w:cs="Arial"/>
        </w:rPr>
      </w:pPr>
      <w:r w:rsidRPr="00B112BF">
        <w:rPr>
          <w:rFonts w:ascii="Arial" w:eastAsia="MS Mincho" w:hAnsi="Arial" w:cs="Arial"/>
        </w:rPr>
        <w:t>The</w:t>
      </w:r>
      <w:r>
        <w:rPr>
          <w:rFonts w:ascii="Arial" w:eastAsia="MS Mincho" w:hAnsi="Arial" w:cs="Arial"/>
        </w:rPr>
        <w:t xml:space="preserve"> </w:t>
      </w:r>
      <w:proofErr w:type="gramStart"/>
      <w:r>
        <w:rPr>
          <w:rFonts w:ascii="Arial" w:eastAsia="MS Mincho" w:hAnsi="Arial" w:cs="Arial"/>
        </w:rPr>
        <w:t>first priority</w:t>
      </w:r>
      <w:proofErr w:type="gramEnd"/>
      <w:r>
        <w:rPr>
          <w:rFonts w:ascii="Arial" w:eastAsia="MS Mincho" w:hAnsi="Arial" w:cs="Arial"/>
        </w:rPr>
        <w:t xml:space="preserve"> is to focus on defining clear descriptions of each feature group and agree on which components should be included. After that, then the signaling granularity (per UE, per band, etc.)</w:t>
      </w:r>
      <w:r w:rsidR="00AB215C">
        <w:rPr>
          <w:rFonts w:ascii="Arial" w:eastAsia="MS Mincho" w:hAnsi="Arial" w:cs="Arial"/>
        </w:rPr>
        <w:t xml:space="preserve"> and the optionality</w:t>
      </w:r>
      <w:r>
        <w:rPr>
          <w:rFonts w:ascii="Arial" w:eastAsia="MS Mincho" w:hAnsi="Arial" w:cs="Arial"/>
        </w:rPr>
        <w:t xml:space="preserve"> can be </w:t>
      </w:r>
      <w:r w:rsidR="00133990">
        <w:rPr>
          <w:rFonts w:ascii="Arial" w:eastAsia="MS Mincho" w:hAnsi="Arial" w:cs="Arial"/>
        </w:rPr>
        <w:t xml:space="preserve">decided. </w:t>
      </w:r>
      <w:r>
        <w:rPr>
          <w:rFonts w:ascii="Arial" w:eastAsia="MS Mincho" w:hAnsi="Arial" w:cs="Arial"/>
        </w:rPr>
        <w:t xml:space="preserve">In our view, unless there is a strong motivation to define the signaling granularity other than per-UE, the starting point is that a feature should be per-UE. </w:t>
      </w:r>
      <w:r w:rsidR="00133990">
        <w:rPr>
          <w:rFonts w:ascii="Arial" w:eastAsia="MS Mincho" w:hAnsi="Arial" w:cs="Arial"/>
        </w:rPr>
        <w:t xml:space="preserve">As agreed in RAN, discussions on </w:t>
      </w:r>
      <w:proofErr w:type="gramStart"/>
      <w:r w:rsidR="00133990">
        <w:rPr>
          <w:rFonts w:ascii="Arial" w:eastAsia="MS Mincho" w:hAnsi="Arial" w:cs="Arial"/>
        </w:rPr>
        <w:t>whether or not</w:t>
      </w:r>
      <w:proofErr w:type="gramEnd"/>
      <w:r w:rsidR="00133990">
        <w:rPr>
          <w:rFonts w:ascii="Arial" w:eastAsia="MS Mincho" w:hAnsi="Arial" w:cs="Arial"/>
        </w:rPr>
        <w:t xml:space="preserve"> there is a need to differentiate between FR2-1 and FR2-2 is handled on a case-by-case (i.e., per FG) basis.</w:t>
      </w:r>
    </w:p>
    <w:p w14:paraId="5D156296" w14:textId="5A03663D" w:rsidR="00AB215C" w:rsidRPr="00AB215C" w:rsidRDefault="00B112BF" w:rsidP="00AB215C">
      <w:pPr>
        <w:pStyle w:val="Proposal"/>
        <w:tabs>
          <w:tab w:val="clear" w:pos="1304"/>
          <w:tab w:val="clear" w:pos="1584"/>
          <w:tab w:val="clear" w:pos="1701"/>
        </w:tabs>
        <w:ind w:left="1584" w:hanging="1584"/>
        <w:rPr>
          <w:rFonts w:eastAsia="MS Mincho" w:cs="Arial"/>
          <w:lang w:eastAsia="en-US"/>
        </w:rPr>
      </w:pPr>
      <w:bookmarkStart w:id="3" w:name="_Ref83902249"/>
      <w:bookmarkStart w:id="4" w:name="_Toc83902713"/>
      <w:r>
        <w:rPr>
          <w:rFonts w:eastAsia="MS Mincho" w:cs="Arial"/>
        </w:rPr>
        <w:lastRenderedPageBreak/>
        <w:t>Defer discussion on signaling type (Per UE, Per Band, etc.)</w:t>
      </w:r>
      <w:r w:rsidR="00860F22">
        <w:rPr>
          <w:rFonts w:eastAsia="MS Mincho" w:cs="Arial"/>
        </w:rPr>
        <w:t xml:space="preserve">, optional/mandatory support, </w:t>
      </w:r>
      <w:r>
        <w:rPr>
          <w:rFonts w:eastAsia="MS Mincho" w:cs="Arial"/>
        </w:rPr>
        <w:t xml:space="preserve">and potential FR2-1/2-2 differentiation </w:t>
      </w:r>
      <w:r>
        <w:t>until there are stable, clear definitions for each FG with agreements on which components should be included.</w:t>
      </w:r>
      <w:bookmarkEnd w:id="3"/>
      <w:bookmarkEnd w:id="4"/>
    </w:p>
    <w:p w14:paraId="3404B859" w14:textId="7E4F28AA" w:rsidR="00903CB4" w:rsidRDefault="00903CB4" w:rsidP="00DD65E2">
      <w:pPr>
        <w:pStyle w:val="Heading1"/>
        <w:jc w:val="both"/>
      </w:pPr>
      <w:r>
        <w:t>3</w:t>
      </w:r>
      <w:r>
        <w:tab/>
        <w:t>Specific Comments</w:t>
      </w:r>
    </w:p>
    <w:p w14:paraId="3DD7FD3D" w14:textId="24B8D3EC" w:rsidR="00903CB4" w:rsidRDefault="00903CB4" w:rsidP="00DD65E2">
      <w:pPr>
        <w:pStyle w:val="BodyText"/>
        <w:rPr>
          <w:lang w:val="en-GB"/>
        </w:rPr>
      </w:pPr>
      <w:r>
        <w:rPr>
          <w:lang w:val="en-GB"/>
        </w:rPr>
        <w:t>Here we provide specific comments on a per-FG basis.</w:t>
      </w:r>
    </w:p>
    <w:p w14:paraId="35A7020E" w14:textId="701F9DA4" w:rsidR="00D6446C" w:rsidRDefault="00D6446C">
      <w:pPr>
        <w:pStyle w:val="Heading2"/>
      </w:pPr>
      <w:r>
        <w:t xml:space="preserve">FG </w:t>
      </w:r>
      <w:r w:rsidR="00133990">
        <w:t>24-1</w:t>
      </w:r>
    </w:p>
    <w:p w14:paraId="2A2CA524" w14:textId="65916E2F" w:rsidR="00DF107A" w:rsidRDefault="00DF107A" w:rsidP="00D6446C">
      <w:pPr>
        <w:rPr>
          <w:rFonts w:ascii="Arial" w:hAnsi="Arial"/>
          <w:lang w:val="en-GB" w:eastAsia="zh-CN"/>
        </w:rPr>
      </w:pPr>
      <w:r>
        <w:rPr>
          <w:rFonts w:ascii="Arial" w:hAnsi="Arial"/>
          <w:lang w:val="en-GB" w:eastAsia="zh-CN"/>
        </w:rPr>
        <w:t>To be consistent with FG's 24-2/3/4/5, an additional component should be added on "Support 120 kHz for SSB monitoring."</w:t>
      </w:r>
    </w:p>
    <w:p w14:paraId="3CC8A5C7" w14:textId="77777777" w:rsidR="00863C52" w:rsidRDefault="00D65111" w:rsidP="00863C52">
      <w:pPr>
        <w:pStyle w:val="Proposal"/>
        <w:spacing w:after="0"/>
        <w:ind w:left="1310" w:hanging="1310"/>
        <w:rPr>
          <w:lang w:val="en-GB"/>
        </w:rPr>
      </w:pPr>
      <w:bookmarkStart w:id="5" w:name="_Toc83902714"/>
      <w:r>
        <w:rPr>
          <w:lang w:val="en-GB"/>
        </w:rPr>
        <w:t xml:space="preserve">Add </w:t>
      </w:r>
      <w:r w:rsidR="00863C52">
        <w:rPr>
          <w:lang w:val="en-GB"/>
        </w:rPr>
        <w:t>the following new</w:t>
      </w:r>
      <w:r>
        <w:rPr>
          <w:lang w:val="en-GB"/>
        </w:rPr>
        <w:t xml:space="preserve"> component</w:t>
      </w:r>
      <w:r w:rsidR="00863C52">
        <w:rPr>
          <w:lang w:val="en-GB"/>
        </w:rPr>
        <w:t xml:space="preserve"> to FG 24-1:</w:t>
      </w:r>
      <w:bookmarkEnd w:id="5"/>
    </w:p>
    <w:p w14:paraId="59BF51A2" w14:textId="0DE03B3E" w:rsidR="00D6446C" w:rsidRDefault="00D65111" w:rsidP="00863C52">
      <w:pPr>
        <w:pStyle w:val="Proposal"/>
        <w:numPr>
          <w:ilvl w:val="0"/>
          <w:numId w:val="0"/>
        </w:numPr>
        <w:ind w:left="2070"/>
        <w:rPr>
          <w:b w:val="0"/>
          <w:bCs w:val="0"/>
          <w:lang w:val="en-GB"/>
        </w:rPr>
      </w:pPr>
      <w:bookmarkStart w:id="6" w:name="_Toc83902715"/>
      <w:r w:rsidRPr="00863C52">
        <w:rPr>
          <w:b w:val="0"/>
          <w:bCs w:val="0"/>
          <w:lang w:val="en-GB"/>
        </w:rPr>
        <w:t>Support 120 kHz for SSB monitoring</w:t>
      </w:r>
      <w:bookmarkEnd w:id="6"/>
    </w:p>
    <w:p w14:paraId="317DD288" w14:textId="112007AE" w:rsidR="00863C52" w:rsidRPr="00863C52" w:rsidRDefault="00863C52" w:rsidP="008F71F5">
      <w:pPr>
        <w:pStyle w:val="BodyText"/>
        <w:rPr>
          <w:lang w:val="en-GB"/>
        </w:rPr>
      </w:pPr>
      <w:r>
        <w:rPr>
          <w:lang w:val="en-GB"/>
        </w:rPr>
        <w:t>Additionally, component #2 should clarify multi-RB PUCCH for 120 kHz.</w:t>
      </w:r>
    </w:p>
    <w:p w14:paraId="2476882A" w14:textId="1F140D49" w:rsidR="00D65111" w:rsidRDefault="007C652B" w:rsidP="007C652B">
      <w:pPr>
        <w:pStyle w:val="Proposal"/>
        <w:spacing w:after="0"/>
        <w:rPr>
          <w:lang w:val="en-GB"/>
        </w:rPr>
      </w:pPr>
      <w:bookmarkStart w:id="7" w:name="_Toc83902716"/>
      <w:r>
        <w:rPr>
          <w:lang w:val="en-GB"/>
        </w:rPr>
        <w:t xml:space="preserve">Clarify component </w:t>
      </w:r>
      <w:r w:rsidR="00863C52">
        <w:rPr>
          <w:lang w:val="en-GB"/>
        </w:rPr>
        <w:t>#</w:t>
      </w:r>
      <w:r>
        <w:rPr>
          <w:lang w:val="en-GB"/>
        </w:rPr>
        <w:t xml:space="preserve">2 </w:t>
      </w:r>
      <w:r w:rsidR="00863C52">
        <w:rPr>
          <w:lang w:val="en-GB"/>
        </w:rPr>
        <w:t xml:space="preserve">of FG 24-1 </w:t>
      </w:r>
      <w:r>
        <w:rPr>
          <w:lang w:val="en-GB"/>
        </w:rPr>
        <w:t>as follows:</w:t>
      </w:r>
      <w:bookmarkEnd w:id="7"/>
      <w:r>
        <w:rPr>
          <w:lang w:val="en-GB"/>
        </w:rPr>
        <w:t xml:space="preserve"> </w:t>
      </w:r>
    </w:p>
    <w:p w14:paraId="035B33CF" w14:textId="64C67BB9" w:rsidR="007C652B" w:rsidRPr="007C652B" w:rsidRDefault="007C652B" w:rsidP="007C652B">
      <w:pPr>
        <w:pStyle w:val="Proposal"/>
        <w:numPr>
          <w:ilvl w:val="0"/>
          <w:numId w:val="0"/>
        </w:numPr>
        <w:ind w:left="2070"/>
        <w:rPr>
          <w:b w:val="0"/>
          <w:bCs w:val="0"/>
          <w:lang w:val="en-GB"/>
        </w:rPr>
      </w:pPr>
      <w:bookmarkStart w:id="8" w:name="_Toc83902717"/>
      <w:r w:rsidRPr="007C652B">
        <w:rPr>
          <w:b w:val="0"/>
          <w:bCs w:val="0"/>
          <w:lang w:val="en-GB"/>
        </w:rPr>
        <w:t xml:space="preserve">Support multi-RB PUCCH format 0/1/4 </w:t>
      </w:r>
      <w:r w:rsidRPr="007C652B">
        <w:rPr>
          <w:b w:val="0"/>
          <w:bCs w:val="0"/>
          <w:color w:val="FF0000"/>
          <w:lang w:val="en-GB"/>
        </w:rPr>
        <w:t>for 120 kHz</w:t>
      </w:r>
      <w:bookmarkEnd w:id="8"/>
    </w:p>
    <w:p w14:paraId="5886FE06" w14:textId="19E1F25B" w:rsidR="00D57479" w:rsidRDefault="00D57479" w:rsidP="00DD65E2">
      <w:pPr>
        <w:pStyle w:val="Heading2"/>
        <w:jc w:val="both"/>
      </w:pPr>
      <w:r>
        <w:t xml:space="preserve">FG </w:t>
      </w:r>
      <w:r w:rsidR="00133990">
        <w:t>24-2</w:t>
      </w:r>
    </w:p>
    <w:p w14:paraId="7F920899" w14:textId="67995269" w:rsidR="007C652B" w:rsidRDefault="007C652B" w:rsidP="00863C52">
      <w:pPr>
        <w:pStyle w:val="Proposal"/>
        <w:spacing w:after="0"/>
        <w:rPr>
          <w:lang w:val="en-GB"/>
        </w:rPr>
      </w:pPr>
      <w:bookmarkStart w:id="9" w:name="_Toc83902718"/>
      <w:r>
        <w:rPr>
          <w:lang w:val="en-GB"/>
        </w:rPr>
        <w:t xml:space="preserve">Correct the typo in the component description </w:t>
      </w:r>
      <w:r w:rsidR="00863C52">
        <w:rPr>
          <w:lang w:val="en-GB"/>
        </w:rPr>
        <w:t xml:space="preserve">for FG 24-2 </w:t>
      </w:r>
      <w:r>
        <w:rPr>
          <w:lang w:val="en-GB"/>
        </w:rPr>
        <w:t>as follows:</w:t>
      </w:r>
      <w:bookmarkEnd w:id="9"/>
    </w:p>
    <w:p w14:paraId="78B9BE71" w14:textId="5AD98F6C" w:rsidR="007C652B" w:rsidRPr="00863C52" w:rsidRDefault="00863C52" w:rsidP="00863C52">
      <w:pPr>
        <w:pStyle w:val="Proposal"/>
        <w:numPr>
          <w:ilvl w:val="0"/>
          <w:numId w:val="0"/>
        </w:numPr>
        <w:ind w:left="2070"/>
        <w:rPr>
          <w:b w:val="0"/>
          <w:bCs w:val="0"/>
          <w:lang w:val="en-GB"/>
        </w:rPr>
      </w:pPr>
      <w:bookmarkStart w:id="10" w:name="_Toc83902719"/>
      <w:r w:rsidRPr="00863C52">
        <w:rPr>
          <w:b w:val="0"/>
          <w:bCs w:val="0"/>
          <w:lang w:val="en-GB"/>
        </w:rPr>
        <w:t xml:space="preserve">Support </w:t>
      </w:r>
      <w:r w:rsidRPr="00863C52">
        <w:rPr>
          <w:b w:val="0"/>
          <w:bCs w:val="0"/>
          <w:color w:val="FF0000"/>
          <w:lang w:val="en-GB"/>
        </w:rPr>
        <w:t xml:space="preserve">120 </w:t>
      </w:r>
      <w:r w:rsidRPr="00863C52">
        <w:rPr>
          <w:b w:val="0"/>
          <w:bCs w:val="0"/>
          <w:strike/>
          <w:color w:val="FF0000"/>
          <w:lang w:val="en-GB"/>
        </w:rPr>
        <w:t>480</w:t>
      </w:r>
      <w:r w:rsidRPr="00863C52">
        <w:rPr>
          <w:b w:val="0"/>
          <w:bCs w:val="0"/>
          <w:color w:val="FF0000"/>
          <w:lang w:val="en-GB"/>
        </w:rPr>
        <w:t xml:space="preserve"> </w:t>
      </w:r>
      <w:proofErr w:type="spellStart"/>
      <w:r w:rsidRPr="00863C52">
        <w:rPr>
          <w:b w:val="0"/>
          <w:bCs w:val="0"/>
          <w:lang w:val="en-GB"/>
        </w:rPr>
        <w:t>KHz</w:t>
      </w:r>
      <w:proofErr w:type="spellEnd"/>
      <w:r w:rsidRPr="00863C52">
        <w:rPr>
          <w:b w:val="0"/>
          <w:bCs w:val="0"/>
          <w:lang w:val="en-GB"/>
        </w:rPr>
        <w:t xml:space="preserve"> SSB for initial access</w:t>
      </w:r>
      <w:bookmarkEnd w:id="10"/>
    </w:p>
    <w:p w14:paraId="5962A1DF" w14:textId="1BBA2890" w:rsidR="001C4E0E" w:rsidRDefault="001C4E0E" w:rsidP="00DD65E2">
      <w:pPr>
        <w:pStyle w:val="Heading2"/>
        <w:jc w:val="both"/>
      </w:pPr>
      <w:r>
        <w:t xml:space="preserve">FG </w:t>
      </w:r>
      <w:r w:rsidR="00133990">
        <w:t>24-</w:t>
      </w:r>
      <w:r w:rsidR="008F71F5">
        <w:t>4</w:t>
      </w:r>
    </w:p>
    <w:p w14:paraId="2E45DA60" w14:textId="291675CF" w:rsidR="001C4E0E" w:rsidRDefault="00863C52" w:rsidP="00DD65E2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Consistent with FG 24-1, a component for support for multi-RB PUCCH format 0/1/4 for 480 kHz should be added</w:t>
      </w:r>
    </w:p>
    <w:p w14:paraId="6EFA9E22" w14:textId="43BDD38F" w:rsidR="00863C52" w:rsidRDefault="00863C52" w:rsidP="00863C52">
      <w:pPr>
        <w:pStyle w:val="Proposal"/>
        <w:spacing w:after="0"/>
        <w:rPr>
          <w:lang w:val="en-GB"/>
        </w:rPr>
      </w:pPr>
      <w:bookmarkStart w:id="11" w:name="_Toc83902720"/>
      <w:r>
        <w:rPr>
          <w:lang w:val="en-GB"/>
        </w:rPr>
        <w:t>Add the following new component to FG 24-3 as follows:</w:t>
      </w:r>
      <w:bookmarkEnd w:id="11"/>
      <w:r>
        <w:rPr>
          <w:lang w:val="en-GB"/>
        </w:rPr>
        <w:t xml:space="preserve"> </w:t>
      </w:r>
    </w:p>
    <w:p w14:paraId="1F9164DB" w14:textId="4B851D37" w:rsidR="00863C52" w:rsidRPr="007C652B" w:rsidRDefault="00863C52" w:rsidP="00863C52">
      <w:pPr>
        <w:pStyle w:val="Proposal"/>
        <w:numPr>
          <w:ilvl w:val="0"/>
          <w:numId w:val="0"/>
        </w:numPr>
        <w:ind w:left="2070"/>
        <w:rPr>
          <w:b w:val="0"/>
          <w:bCs w:val="0"/>
          <w:lang w:val="en-GB"/>
        </w:rPr>
      </w:pPr>
      <w:bookmarkStart w:id="12" w:name="_Toc83902721"/>
      <w:r w:rsidRPr="007C652B">
        <w:rPr>
          <w:b w:val="0"/>
          <w:bCs w:val="0"/>
          <w:lang w:val="en-GB"/>
        </w:rPr>
        <w:t xml:space="preserve">Support multi-RB PUCCH format 0/1/4 </w:t>
      </w:r>
      <w:r w:rsidRPr="007C652B">
        <w:rPr>
          <w:b w:val="0"/>
          <w:bCs w:val="0"/>
          <w:color w:val="FF0000"/>
          <w:lang w:val="en-GB"/>
        </w:rPr>
        <w:t xml:space="preserve">for </w:t>
      </w:r>
      <w:r>
        <w:rPr>
          <w:b w:val="0"/>
          <w:bCs w:val="0"/>
          <w:color w:val="FF0000"/>
          <w:lang w:val="en-GB"/>
        </w:rPr>
        <w:t>480</w:t>
      </w:r>
      <w:r w:rsidRPr="007C652B">
        <w:rPr>
          <w:b w:val="0"/>
          <w:bCs w:val="0"/>
          <w:color w:val="FF0000"/>
          <w:lang w:val="en-GB"/>
        </w:rPr>
        <w:t xml:space="preserve"> kHz</w:t>
      </w:r>
      <w:bookmarkEnd w:id="12"/>
    </w:p>
    <w:p w14:paraId="6E6BE916" w14:textId="7712477F" w:rsidR="00863C52" w:rsidRDefault="00863C52" w:rsidP="00863C52">
      <w:pPr>
        <w:jc w:val="both"/>
        <w:rPr>
          <w:rFonts w:ascii="Arial" w:hAnsi="Arial" w:cs="Arial"/>
          <w:lang w:val="en-GB"/>
        </w:rPr>
      </w:pPr>
      <w:r w:rsidRPr="00863C52">
        <w:rPr>
          <w:rFonts w:ascii="Arial" w:hAnsi="Arial" w:cs="Arial"/>
          <w:lang w:val="en-GB"/>
        </w:rPr>
        <w:t xml:space="preserve">Component </w:t>
      </w:r>
      <w:r>
        <w:rPr>
          <w:rFonts w:ascii="Arial" w:hAnsi="Arial" w:cs="Arial"/>
          <w:lang w:val="en-GB"/>
        </w:rPr>
        <w:t>#</w:t>
      </w:r>
      <w:r w:rsidRPr="00863C52">
        <w:rPr>
          <w:rFonts w:ascii="Arial" w:hAnsi="Arial" w:cs="Arial"/>
          <w:lang w:val="en-GB"/>
        </w:rPr>
        <w:t xml:space="preserve">4 </w:t>
      </w:r>
      <w:r>
        <w:rPr>
          <w:rFonts w:ascii="Arial" w:hAnsi="Arial" w:cs="Arial"/>
          <w:lang w:val="en-GB"/>
        </w:rPr>
        <w:t xml:space="preserve">on multi-slot monitoring </w:t>
      </w:r>
      <w:r w:rsidRPr="00863C52">
        <w:rPr>
          <w:rFonts w:ascii="Arial" w:hAnsi="Arial" w:cs="Arial"/>
          <w:lang w:val="en-GB"/>
        </w:rPr>
        <w:t xml:space="preserve">is not defined well enough, e.g., it says nothing about </w:t>
      </w:r>
      <w:r>
        <w:rPr>
          <w:rFonts w:ascii="Arial" w:hAnsi="Arial" w:cs="Arial"/>
          <w:lang w:val="en-GB"/>
        </w:rPr>
        <w:t xml:space="preserve">the value Y that is currently being discussed as part of the multi-slot monitoring capability definition. In contrast, </w:t>
      </w:r>
      <w:r w:rsidR="00F511B7">
        <w:rPr>
          <w:rFonts w:ascii="Arial" w:hAnsi="Arial" w:cs="Arial"/>
          <w:lang w:val="en-GB"/>
        </w:rPr>
        <w:t>for PDCCH monitoring in</w:t>
      </w:r>
      <w:r>
        <w:rPr>
          <w:rFonts w:ascii="Arial" w:hAnsi="Arial" w:cs="Arial"/>
          <w:lang w:val="en-GB"/>
        </w:rPr>
        <w:t xml:space="preserve"> Rel-15</w:t>
      </w:r>
      <w:r w:rsidR="00F511B7">
        <w:rPr>
          <w:rFonts w:ascii="Arial" w:hAnsi="Arial" w:cs="Arial"/>
          <w:lang w:val="en-GB"/>
        </w:rPr>
        <w:t xml:space="preserve"> (FG 3-5b) and in Rel-16 (FG 11-2), the description includes a definition of the monitoring span</w:t>
      </w:r>
      <w:r>
        <w:rPr>
          <w:rFonts w:ascii="Arial" w:hAnsi="Arial" w:cs="Arial"/>
          <w:lang w:val="en-GB"/>
        </w:rPr>
        <w:t xml:space="preserve"> </w:t>
      </w:r>
      <w:r w:rsidRPr="00863C52">
        <w:rPr>
          <w:rFonts w:ascii="Arial" w:hAnsi="Arial" w:cs="Arial"/>
          <w:lang w:val="en-GB"/>
        </w:rPr>
        <w:t>Y</w:t>
      </w:r>
      <w:r w:rsidR="00F511B7">
        <w:rPr>
          <w:rFonts w:ascii="Arial" w:hAnsi="Arial" w:cs="Arial"/>
          <w:lang w:val="en-GB"/>
        </w:rPr>
        <w:t>. We understand that the discussions have not concluded in RAN1 yet, hence the component can be rewritten as follows until those discussions are complete</w:t>
      </w:r>
    </w:p>
    <w:p w14:paraId="134DC841" w14:textId="5E41A520" w:rsidR="00F511B7" w:rsidRDefault="00F511B7" w:rsidP="008F71F5">
      <w:pPr>
        <w:pStyle w:val="Proposal"/>
        <w:spacing w:after="0"/>
        <w:ind w:left="1310" w:hanging="1310"/>
        <w:rPr>
          <w:lang w:val="en-GB"/>
        </w:rPr>
      </w:pPr>
      <w:bookmarkStart w:id="13" w:name="_Toc83902722"/>
      <w:r>
        <w:rPr>
          <w:lang w:val="en-GB"/>
        </w:rPr>
        <w:t xml:space="preserve">Modify the description of Component #4 </w:t>
      </w:r>
      <w:r w:rsidR="008F71F5">
        <w:rPr>
          <w:lang w:val="en-GB"/>
        </w:rPr>
        <w:t xml:space="preserve">of FG 24-3 </w:t>
      </w:r>
      <w:r>
        <w:rPr>
          <w:lang w:val="en-GB"/>
        </w:rPr>
        <w:t>as follows until RAN1 completes the design of multi-slot monitoring capability:</w:t>
      </w:r>
      <w:bookmarkEnd w:id="13"/>
    </w:p>
    <w:p w14:paraId="55AF22E4" w14:textId="1ADFE779" w:rsidR="00F511B7" w:rsidRPr="00F511B7" w:rsidRDefault="00F511B7" w:rsidP="00F511B7">
      <w:pPr>
        <w:pStyle w:val="Proposal"/>
        <w:numPr>
          <w:ilvl w:val="0"/>
          <w:numId w:val="0"/>
        </w:numPr>
        <w:ind w:left="2070"/>
        <w:rPr>
          <w:b w:val="0"/>
          <w:bCs w:val="0"/>
          <w:lang w:val="en-GB"/>
        </w:rPr>
      </w:pPr>
      <w:bookmarkStart w:id="14" w:name="_Toc83902723"/>
      <w:bookmarkStart w:id="15" w:name="_Hlk37356222"/>
      <w:r w:rsidRPr="00F511B7">
        <w:rPr>
          <w:b w:val="0"/>
          <w:bCs w:val="0"/>
          <w:lang w:val="en-GB"/>
        </w:rPr>
        <w:t>Multiple-slot PDCCH monitoring for 480KHz</w:t>
      </w:r>
      <w:r>
        <w:rPr>
          <w:b w:val="0"/>
          <w:bCs w:val="0"/>
          <w:lang w:val="en-GB"/>
        </w:rPr>
        <w:t xml:space="preserve"> </w:t>
      </w:r>
      <w:r w:rsidRPr="00F511B7">
        <w:rPr>
          <w:b w:val="0"/>
          <w:bCs w:val="0"/>
          <w:lang w:val="en-GB"/>
        </w:rPr>
        <w:t>with X=4</w:t>
      </w:r>
      <w:r>
        <w:rPr>
          <w:b w:val="0"/>
          <w:bCs w:val="0"/>
          <w:lang w:val="en-GB"/>
        </w:rPr>
        <w:t xml:space="preserve"> </w:t>
      </w:r>
      <w:r w:rsidRPr="00F511B7">
        <w:rPr>
          <w:b w:val="0"/>
          <w:bCs w:val="0"/>
          <w:color w:val="FF0000"/>
          <w:lang w:val="en-GB"/>
        </w:rPr>
        <w:t>[FFS: Component description to be updated once further details of multi-slot monitoring capability are known, e.g., definition of Y]</w:t>
      </w:r>
      <w:bookmarkEnd w:id="14"/>
    </w:p>
    <w:p w14:paraId="2EC38782" w14:textId="1BE7F66B" w:rsidR="002A6EA4" w:rsidRDefault="002A6EA4" w:rsidP="00DD65E2">
      <w:pPr>
        <w:pStyle w:val="Heading2"/>
        <w:jc w:val="both"/>
      </w:pPr>
      <w:r>
        <w:t xml:space="preserve">FG </w:t>
      </w:r>
      <w:bookmarkEnd w:id="15"/>
      <w:r w:rsidR="00133990">
        <w:t>24-</w:t>
      </w:r>
      <w:r w:rsidR="008F71F5">
        <w:t>5</w:t>
      </w:r>
    </w:p>
    <w:p w14:paraId="3F4F84E3" w14:textId="6C86C406" w:rsidR="00863C52" w:rsidRDefault="00863C52" w:rsidP="00863C52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Consistent with FG 24-1, a component for support for multi-RB PUCCH format 0/1/4 for 960 kHz should be added</w:t>
      </w:r>
    </w:p>
    <w:p w14:paraId="68A9C5A4" w14:textId="04D6F233" w:rsidR="00863C52" w:rsidRDefault="00863C52" w:rsidP="00863C52">
      <w:pPr>
        <w:pStyle w:val="Proposal"/>
        <w:spacing w:after="0"/>
        <w:rPr>
          <w:lang w:val="en-GB"/>
        </w:rPr>
      </w:pPr>
      <w:bookmarkStart w:id="16" w:name="_Toc83902724"/>
      <w:r>
        <w:rPr>
          <w:lang w:val="en-GB"/>
        </w:rPr>
        <w:lastRenderedPageBreak/>
        <w:t>Add the following new component to FG 24-4 as follows:</w:t>
      </w:r>
      <w:bookmarkEnd w:id="16"/>
      <w:r>
        <w:rPr>
          <w:lang w:val="en-GB"/>
        </w:rPr>
        <w:t xml:space="preserve"> </w:t>
      </w:r>
    </w:p>
    <w:p w14:paraId="541001DD" w14:textId="439B6F8C" w:rsidR="00863C52" w:rsidRDefault="00863C52" w:rsidP="00863C52">
      <w:pPr>
        <w:pStyle w:val="Proposal"/>
        <w:numPr>
          <w:ilvl w:val="0"/>
          <w:numId w:val="0"/>
        </w:numPr>
        <w:ind w:left="2070"/>
        <w:rPr>
          <w:b w:val="0"/>
          <w:bCs w:val="0"/>
          <w:color w:val="FF0000"/>
          <w:lang w:val="en-GB"/>
        </w:rPr>
      </w:pPr>
      <w:bookmarkStart w:id="17" w:name="_Toc83902725"/>
      <w:r w:rsidRPr="007C652B">
        <w:rPr>
          <w:b w:val="0"/>
          <w:bCs w:val="0"/>
          <w:lang w:val="en-GB"/>
        </w:rPr>
        <w:t xml:space="preserve">Support multi-RB PUCCH format 0/1/4 </w:t>
      </w:r>
      <w:r w:rsidRPr="007C652B">
        <w:rPr>
          <w:b w:val="0"/>
          <w:bCs w:val="0"/>
          <w:color w:val="FF0000"/>
          <w:lang w:val="en-GB"/>
        </w:rPr>
        <w:t xml:space="preserve">for </w:t>
      </w:r>
      <w:r>
        <w:rPr>
          <w:b w:val="0"/>
          <w:bCs w:val="0"/>
          <w:color w:val="FF0000"/>
          <w:lang w:val="en-GB"/>
        </w:rPr>
        <w:t>960</w:t>
      </w:r>
      <w:r w:rsidRPr="007C652B">
        <w:rPr>
          <w:b w:val="0"/>
          <w:bCs w:val="0"/>
          <w:color w:val="FF0000"/>
          <w:lang w:val="en-GB"/>
        </w:rPr>
        <w:t xml:space="preserve"> kHz</w:t>
      </w:r>
      <w:bookmarkEnd w:id="17"/>
    </w:p>
    <w:p w14:paraId="0C8C2740" w14:textId="77777777" w:rsidR="00F511B7" w:rsidRDefault="00F511B7" w:rsidP="00F511B7">
      <w:pPr>
        <w:jc w:val="both"/>
        <w:rPr>
          <w:rFonts w:ascii="Arial" w:hAnsi="Arial" w:cs="Arial"/>
          <w:lang w:val="en-GB"/>
        </w:rPr>
      </w:pPr>
      <w:r w:rsidRPr="00863C52">
        <w:rPr>
          <w:rFonts w:ascii="Arial" w:hAnsi="Arial" w:cs="Arial"/>
          <w:lang w:val="en-GB"/>
        </w:rPr>
        <w:t xml:space="preserve">Component </w:t>
      </w:r>
      <w:r>
        <w:rPr>
          <w:rFonts w:ascii="Arial" w:hAnsi="Arial" w:cs="Arial"/>
          <w:lang w:val="en-GB"/>
        </w:rPr>
        <w:t>#</w:t>
      </w:r>
      <w:r w:rsidRPr="00863C52">
        <w:rPr>
          <w:rFonts w:ascii="Arial" w:hAnsi="Arial" w:cs="Arial"/>
          <w:lang w:val="en-GB"/>
        </w:rPr>
        <w:t xml:space="preserve">4 </w:t>
      </w:r>
      <w:r>
        <w:rPr>
          <w:rFonts w:ascii="Arial" w:hAnsi="Arial" w:cs="Arial"/>
          <w:lang w:val="en-GB"/>
        </w:rPr>
        <w:t xml:space="preserve">on multi-slot monitoring </w:t>
      </w:r>
      <w:r w:rsidRPr="00863C52">
        <w:rPr>
          <w:rFonts w:ascii="Arial" w:hAnsi="Arial" w:cs="Arial"/>
          <w:lang w:val="en-GB"/>
        </w:rPr>
        <w:t xml:space="preserve">is not defined well enough, e.g., it says nothing about </w:t>
      </w:r>
      <w:r>
        <w:rPr>
          <w:rFonts w:ascii="Arial" w:hAnsi="Arial" w:cs="Arial"/>
          <w:lang w:val="en-GB"/>
        </w:rPr>
        <w:t xml:space="preserve">the value Y that is currently being discussed as part of the multi-slot monitoring capability definition. In contrast, for PDCCH monitoring in Rel-15 (FG 3-5b) and in Rel-16 (FG 11-2), the description includes a definition of the monitoring span </w:t>
      </w:r>
      <w:r w:rsidRPr="00863C52">
        <w:rPr>
          <w:rFonts w:ascii="Arial" w:hAnsi="Arial" w:cs="Arial"/>
          <w:lang w:val="en-GB"/>
        </w:rPr>
        <w:t>Y</w:t>
      </w:r>
      <w:r>
        <w:rPr>
          <w:rFonts w:ascii="Arial" w:hAnsi="Arial" w:cs="Arial"/>
          <w:lang w:val="en-GB"/>
        </w:rPr>
        <w:t>. We understand that the discussions have not concluded in RAN1 yet, hence the component can be rewritten as follows until those discussions are complete</w:t>
      </w:r>
    </w:p>
    <w:p w14:paraId="77CA71E7" w14:textId="01E00B09" w:rsidR="00F511B7" w:rsidRDefault="00F511B7" w:rsidP="008F71F5">
      <w:pPr>
        <w:pStyle w:val="Proposal"/>
        <w:spacing w:after="0"/>
        <w:ind w:left="1310" w:hanging="1310"/>
        <w:rPr>
          <w:lang w:val="en-GB"/>
        </w:rPr>
      </w:pPr>
      <w:bookmarkStart w:id="18" w:name="_Toc83902726"/>
      <w:r>
        <w:rPr>
          <w:lang w:val="en-GB"/>
        </w:rPr>
        <w:t xml:space="preserve">Modify the description of Component #4 </w:t>
      </w:r>
      <w:r w:rsidR="008F71F5">
        <w:rPr>
          <w:lang w:val="en-GB"/>
        </w:rPr>
        <w:t xml:space="preserve">of FG 24-4 </w:t>
      </w:r>
      <w:r>
        <w:rPr>
          <w:lang w:val="en-GB"/>
        </w:rPr>
        <w:t>as follows until RAN1 completes the design of multi-slot monitoring capability:</w:t>
      </w:r>
      <w:bookmarkEnd w:id="18"/>
    </w:p>
    <w:p w14:paraId="2C8098D7" w14:textId="11B604FB" w:rsidR="00F511B7" w:rsidRPr="00F511B7" w:rsidRDefault="00F511B7" w:rsidP="00F511B7">
      <w:pPr>
        <w:pStyle w:val="Proposal"/>
        <w:numPr>
          <w:ilvl w:val="0"/>
          <w:numId w:val="0"/>
        </w:numPr>
        <w:ind w:left="2070"/>
        <w:rPr>
          <w:b w:val="0"/>
          <w:bCs w:val="0"/>
          <w:lang w:val="en-GB"/>
        </w:rPr>
      </w:pPr>
      <w:bookmarkStart w:id="19" w:name="_Toc83902727"/>
      <w:r w:rsidRPr="00F511B7">
        <w:rPr>
          <w:b w:val="0"/>
          <w:bCs w:val="0"/>
          <w:lang w:val="en-GB"/>
        </w:rPr>
        <w:t xml:space="preserve">Multiple-slot PDCCH monitoring for </w:t>
      </w:r>
      <w:r>
        <w:rPr>
          <w:b w:val="0"/>
          <w:bCs w:val="0"/>
          <w:lang w:val="en-GB"/>
        </w:rPr>
        <w:t>960</w:t>
      </w:r>
      <w:r w:rsidRPr="00F511B7">
        <w:rPr>
          <w:b w:val="0"/>
          <w:bCs w:val="0"/>
          <w:lang w:val="en-GB"/>
        </w:rPr>
        <w:t>KHz</w:t>
      </w:r>
      <w:r>
        <w:rPr>
          <w:b w:val="0"/>
          <w:bCs w:val="0"/>
          <w:lang w:val="en-GB"/>
        </w:rPr>
        <w:t xml:space="preserve"> </w:t>
      </w:r>
      <w:r w:rsidRPr="00F511B7">
        <w:rPr>
          <w:b w:val="0"/>
          <w:bCs w:val="0"/>
          <w:lang w:val="en-GB"/>
        </w:rPr>
        <w:t>with X=</w:t>
      </w:r>
      <w:r>
        <w:rPr>
          <w:b w:val="0"/>
          <w:bCs w:val="0"/>
          <w:lang w:val="en-GB"/>
        </w:rPr>
        <w:t xml:space="preserve">8 </w:t>
      </w:r>
      <w:r w:rsidRPr="00F511B7">
        <w:rPr>
          <w:b w:val="0"/>
          <w:bCs w:val="0"/>
          <w:color w:val="FF0000"/>
          <w:lang w:val="en-GB"/>
        </w:rPr>
        <w:t>[FFS: Component description to be updated once further details of multi-slot monitoring capability are known, e.g., definition of Y]</w:t>
      </w:r>
      <w:bookmarkEnd w:id="19"/>
    </w:p>
    <w:p w14:paraId="005D0067" w14:textId="7C078A68" w:rsidR="00426CC3" w:rsidRDefault="00426CC3" w:rsidP="00426CC3">
      <w:pPr>
        <w:pStyle w:val="Heading2"/>
      </w:pPr>
      <w:r>
        <w:t xml:space="preserve">FG </w:t>
      </w:r>
      <w:r w:rsidR="003E7D43">
        <w:t>24-? (Cat 3/4 LBT)</w:t>
      </w:r>
    </w:p>
    <w:p w14:paraId="7417C4D1" w14:textId="7CA1FE3E" w:rsidR="00860F22" w:rsidRPr="00860F22" w:rsidRDefault="00860F22" w:rsidP="00860F22">
      <w:pPr>
        <w:pStyle w:val="BodyText"/>
      </w:pPr>
      <w:r w:rsidRPr="00860F22">
        <w:t>We observe that Cat 4 LBT is not yet agreed</w:t>
      </w:r>
      <w:r>
        <w:t>, and if agreed, it is not clear that this should be included in the same feature group</w:t>
      </w:r>
      <w:r w:rsidR="00EF2126">
        <w:t xml:space="preserve"> as Cat 3</w:t>
      </w:r>
      <w:r>
        <w:t xml:space="preserve"> or a separate one. Hence for now we propose to </w:t>
      </w:r>
      <w:r w:rsidR="00EF2126">
        <w:t>remove Cat 4 from the name and description of the FG.</w:t>
      </w:r>
    </w:p>
    <w:p w14:paraId="21BB1529" w14:textId="4D4271F1" w:rsidR="00860F22" w:rsidRDefault="00860F22" w:rsidP="00860F22">
      <w:pPr>
        <w:pStyle w:val="Proposal"/>
        <w:rPr>
          <w:lang w:val="en-GB"/>
        </w:rPr>
      </w:pPr>
      <w:bookmarkStart w:id="20" w:name="_Toc83902728"/>
      <w:r>
        <w:rPr>
          <w:lang w:val="en-GB"/>
        </w:rPr>
        <w:t>Modify the name and description of FG 24-? to remove Cat 4 LBT until RAN1 concludes on Cat 4 support</w:t>
      </w:r>
      <w:bookmarkEnd w:id="20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7520"/>
      </w:tblGrid>
      <w:tr w:rsidR="00860F22" w:rsidRPr="00CE5E64" w14:paraId="10883E6C" w14:textId="77777777" w:rsidTr="00860F22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840A" w14:textId="77777777" w:rsidR="00860F22" w:rsidRPr="00CE5E64" w:rsidRDefault="00860F22" w:rsidP="00E1124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CE5E64">
              <w:rPr>
                <w:rFonts w:asciiTheme="majorHAnsi" w:eastAsia="SimSun" w:hAnsiTheme="majorHAnsi" w:cstheme="majorHAnsi"/>
                <w:szCs w:val="18"/>
                <w:lang w:eastAsia="zh-CN"/>
              </w:rPr>
              <w:t xml:space="preserve">Cat 3 </w:t>
            </w:r>
            <w:r w:rsidRPr="00860F22">
              <w:rPr>
                <w:rFonts w:asciiTheme="majorHAnsi" w:eastAsia="SimSun" w:hAnsiTheme="majorHAnsi" w:cstheme="majorHAnsi"/>
                <w:strike/>
                <w:color w:val="FF0000"/>
                <w:szCs w:val="18"/>
                <w:lang w:eastAsia="zh-CN"/>
              </w:rPr>
              <w:t>or Cat 4 LBT</w:t>
            </w:r>
            <w:r w:rsidRPr="00860F22">
              <w:rPr>
                <w:rFonts w:asciiTheme="majorHAnsi" w:eastAsia="SimSun" w:hAnsiTheme="majorHAnsi" w:cstheme="majorHAnsi"/>
                <w:color w:val="FF0000"/>
                <w:szCs w:val="18"/>
                <w:lang w:eastAsia="zh-CN"/>
              </w:rPr>
              <w:t xml:space="preserve"> </w:t>
            </w:r>
            <w:r w:rsidRPr="00CE5E64">
              <w:rPr>
                <w:rFonts w:asciiTheme="majorHAnsi" w:eastAsia="SimSun" w:hAnsiTheme="majorHAnsi" w:cstheme="majorHAnsi"/>
                <w:szCs w:val="18"/>
                <w:lang w:eastAsia="zh-CN"/>
              </w:rPr>
              <w:t>support for FR2-2 unlicensed operation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30A0" w14:textId="393A62CD" w:rsidR="00860F22" w:rsidRPr="00CE5E64" w:rsidRDefault="00860F22" w:rsidP="00E11247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E5E64">
              <w:rPr>
                <w:rFonts w:asciiTheme="majorHAnsi" w:hAnsiTheme="majorHAnsi" w:cstheme="majorHAnsi"/>
                <w:sz w:val="18"/>
                <w:szCs w:val="18"/>
              </w:rPr>
              <w:t xml:space="preserve">1. Cat 3 </w:t>
            </w:r>
            <w:r w:rsidRPr="00860F22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or 4 LBT</w:t>
            </w:r>
            <w:r w:rsidRPr="00CE5E64">
              <w:rPr>
                <w:rFonts w:asciiTheme="majorHAnsi" w:hAnsiTheme="majorHAnsi" w:cstheme="majorHAnsi"/>
                <w:sz w:val="18"/>
                <w:szCs w:val="18"/>
              </w:rPr>
              <w:t xml:space="preserve"> support </w:t>
            </w:r>
            <w:r w:rsidRPr="00860F22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(not agreed yet if CW is supported, so it can be either Cat 3 or Cat 4 LBT for now. Will update when we have agreement)</w:t>
            </w:r>
          </w:p>
        </w:tc>
      </w:tr>
    </w:tbl>
    <w:p w14:paraId="0E4F6CB7" w14:textId="77777777" w:rsidR="00860F22" w:rsidRPr="00860F22" w:rsidRDefault="00860F22" w:rsidP="00860F22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238F2A57" w14:textId="4BCCB1A7" w:rsidR="00C2461F" w:rsidRDefault="003E7D43" w:rsidP="00C2461F">
      <w:pPr>
        <w:pStyle w:val="Heading2"/>
        <w:jc w:val="both"/>
      </w:pPr>
      <w:r>
        <w:t>Feature Groups Related to Beam Management</w:t>
      </w:r>
    </w:p>
    <w:p w14:paraId="5B2A41F6" w14:textId="0673BF8E" w:rsidR="003E7D43" w:rsidRDefault="00950359" w:rsidP="00C2461F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Rel-17, new candidate values for </w:t>
      </w:r>
      <w:r w:rsidR="003E7D43">
        <w:rPr>
          <w:rFonts w:ascii="Arial" w:hAnsi="Arial" w:cs="Arial"/>
          <w:lang w:val="en-GB"/>
        </w:rPr>
        <w:t xml:space="preserve">the following 4 </w:t>
      </w:r>
      <w:r>
        <w:rPr>
          <w:rFonts w:ascii="Arial" w:hAnsi="Arial" w:cs="Arial"/>
          <w:lang w:val="en-GB"/>
        </w:rPr>
        <w:t xml:space="preserve">existing </w:t>
      </w:r>
      <w:r w:rsidR="003E7D43">
        <w:rPr>
          <w:rFonts w:ascii="Arial" w:hAnsi="Arial" w:cs="Arial"/>
          <w:lang w:val="en-GB"/>
        </w:rPr>
        <w:t>UE capability parameters</w:t>
      </w:r>
      <w:r>
        <w:rPr>
          <w:rFonts w:ascii="Arial" w:hAnsi="Arial" w:cs="Arial"/>
          <w:lang w:val="en-GB"/>
        </w:rPr>
        <w:t xml:space="preserve"> </w:t>
      </w:r>
      <w:proofErr w:type="gramStart"/>
      <w:r w:rsidR="00BB7E02">
        <w:rPr>
          <w:rFonts w:ascii="Arial" w:hAnsi="Arial" w:cs="Arial"/>
          <w:lang w:val="en-GB"/>
        </w:rPr>
        <w:t>has</w:t>
      </w:r>
      <w:proofErr w:type="gramEnd"/>
      <w:r>
        <w:rPr>
          <w:rFonts w:ascii="Arial" w:hAnsi="Arial" w:cs="Arial"/>
          <w:lang w:val="en-GB"/>
        </w:rPr>
        <w:t xml:space="preserve"> been discussed:</w:t>
      </w:r>
    </w:p>
    <w:p w14:paraId="67E3DA92" w14:textId="77777777" w:rsidR="00950359" w:rsidRDefault="003E7D43" w:rsidP="00EC555C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lang w:val="en-GB"/>
        </w:rPr>
      </w:pPr>
      <w:proofErr w:type="spellStart"/>
      <w:r w:rsidRPr="003E7D43">
        <w:rPr>
          <w:rFonts w:ascii="Arial" w:hAnsi="Arial" w:cs="Arial"/>
          <w:i/>
          <w:lang w:val="en-GB"/>
        </w:rPr>
        <w:t>timeDurationForQCL</w:t>
      </w:r>
      <w:proofErr w:type="spellEnd"/>
    </w:p>
    <w:p w14:paraId="510EF09B" w14:textId="5F0A48E5" w:rsidR="003E7D43" w:rsidRDefault="00950359" w:rsidP="00EC555C">
      <w:pPr>
        <w:pStyle w:val="ListParagraph"/>
        <w:numPr>
          <w:ilvl w:val="1"/>
          <w:numId w:val="1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Rel-15 </w:t>
      </w:r>
      <w:r w:rsidR="003E7D43">
        <w:rPr>
          <w:rFonts w:ascii="Arial" w:hAnsi="Arial" w:cs="Arial"/>
          <w:lang w:val="en-GB"/>
        </w:rPr>
        <w:t xml:space="preserve">FG 2-2 in </w:t>
      </w:r>
      <w:r w:rsidR="003E7D43">
        <w:rPr>
          <w:rFonts w:ascii="Arial" w:hAnsi="Arial" w:cs="Arial"/>
          <w:lang w:val="en-GB"/>
        </w:rPr>
        <w:fldChar w:fldCharType="begin"/>
      </w:r>
      <w:r w:rsidR="003E7D43">
        <w:rPr>
          <w:rFonts w:ascii="Arial" w:hAnsi="Arial" w:cs="Arial"/>
          <w:lang w:val="en-GB"/>
        </w:rPr>
        <w:instrText xml:space="preserve"> REF _Ref83897927 \r \h </w:instrText>
      </w:r>
      <w:r w:rsidR="003E7D43">
        <w:rPr>
          <w:rFonts w:ascii="Arial" w:hAnsi="Arial" w:cs="Arial"/>
          <w:lang w:val="en-GB"/>
        </w:rPr>
      </w:r>
      <w:r w:rsidR="003E7D43">
        <w:rPr>
          <w:rFonts w:ascii="Arial" w:hAnsi="Arial" w:cs="Arial"/>
          <w:lang w:val="en-GB"/>
        </w:rPr>
        <w:fldChar w:fldCharType="separate"/>
      </w:r>
      <w:r w:rsidR="003E7D43">
        <w:rPr>
          <w:rFonts w:ascii="Arial" w:hAnsi="Arial" w:cs="Arial"/>
          <w:lang w:val="en-GB"/>
        </w:rPr>
        <w:t>[2]</w:t>
      </w:r>
      <w:r w:rsidR="003E7D43">
        <w:rPr>
          <w:rFonts w:ascii="Arial" w:hAnsi="Arial" w:cs="Arial"/>
          <w:lang w:val="en-GB"/>
        </w:rPr>
        <w:fldChar w:fldCharType="end"/>
      </w:r>
    </w:p>
    <w:p w14:paraId="0D01D871" w14:textId="77777777" w:rsidR="00950359" w:rsidRPr="00950359" w:rsidRDefault="003E7D43" w:rsidP="00EC555C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lang w:val="en-GB"/>
        </w:rPr>
      </w:pPr>
      <w:proofErr w:type="spellStart"/>
      <w:r w:rsidRPr="003E7D43">
        <w:rPr>
          <w:rFonts w:ascii="Arial" w:hAnsi="Arial" w:cs="Arial"/>
          <w:i/>
          <w:lang w:val="en-GB"/>
        </w:rPr>
        <w:t>beamSwitchTiming</w:t>
      </w:r>
      <w:proofErr w:type="spellEnd"/>
    </w:p>
    <w:p w14:paraId="49218F91" w14:textId="1854B6E3" w:rsidR="003E7D43" w:rsidRDefault="00950359" w:rsidP="00EC555C">
      <w:pPr>
        <w:pStyle w:val="ListParagraph"/>
        <w:numPr>
          <w:ilvl w:val="1"/>
          <w:numId w:val="1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Rel-15 </w:t>
      </w:r>
      <w:r w:rsidR="003E7D43">
        <w:rPr>
          <w:rFonts w:ascii="Arial" w:hAnsi="Arial" w:cs="Arial"/>
          <w:lang w:val="en-GB"/>
        </w:rPr>
        <w:t>FG 2-</w:t>
      </w:r>
      <w:r>
        <w:rPr>
          <w:rFonts w:ascii="Arial" w:hAnsi="Arial" w:cs="Arial"/>
          <w:lang w:val="en-GB"/>
        </w:rPr>
        <w:t xml:space="preserve">28 </w:t>
      </w:r>
      <w:r w:rsidR="003E7D43">
        <w:rPr>
          <w:rFonts w:ascii="Arial" w:hAnsi="Arial" w:cs="Arial"/>
          <w:lang w:val="en-GB"/>
        </w:rPr>
        <w:t xml:space="preserve">in </w:t>
      </w:r>
      <w:r w:rsidR="003E7D43">
        <w:rPr>
          <w:rFonts w:ascii="Arial" w:hAnsi="Arial" w:cs="Arial"/>
          <w:lang w:val="en-GB"/>
        </w:rPr>
        <w:fldChar w:fldCharType="begin"/>
      </w:r>
      <w:r w:rsidR="003E7D43">
        <w:rPr>
          <w:rFonts w:ascii="Arial" w:hAnsi="Arial" w:cs="Arial"/>
          <w:lang w:val="en-GB"/>
        </w:rPr>
        <w:instrText xml:space="preserve"> REF _Ref83897927 \r \h </w:instrText>
      </w:r>
      <w:r w:rsidR="003E7D43">
        <w:rPr>
          <w:rFonts w:ascii="Arial" w:hAnsi="Arial" w:cs="Arial"/>
          <w:lang w:val="en-GB"/>
        </w:rPr>
      </w:r>
      <w:r w:rsidR="003E7D43">
        <w:rPr>
          <w:rFonts w:ascii="Arial" w:hAnsi="Arial" w:cs="Arial"/>
          <w:lang w:val="en-GB"/>
        </w:rPr>
        <w:fldChar w:fldCharType="separate"/>
      </w:r>
      <w:r w:rsidR="003E7D43">
        <w:rPr>
          <w:rFonts w:ascii="Arial" w:hAnsi="Arial" w:cs="Arial"/>
          <w:lang w:val="en-GB"/>
        </w:rPr>
        <w:t>[2]</w:t>
      </w:r>
      <w:r w:rsidR="003E7D43">
        <w:rPr>
          <w:rFonts w:ascii="Arial" w:hAnsi="Arial" w:cs="Arial"/>
          <w:lang w:val="en-GB"/>
        </w:rPr>
        <w:fldChar w:fldCharType="end"/>
      </w:r>
    </w:p>
    <w:p w14:paraId="04F8DCB0" w14:textId="4A3197E1" w:rsidR="00950359" w:rsidRPr="003E7D43" w:rsidRDefault="00950359" w:rsidP="00EC555C">
      <w:pPr>
        <w:pStyle w:val="ListParagraph"/>
        <w:numPr>
          <w:ilvl w:val="1"/>
          <w:numId w:val="1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Rel-16 FG 14-7 in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_Ref83897927 \r \h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>
        <w:rPr>
          <w:rFonts w:ascii="Arial" w:hAnsi="Arial" w:cs="Arial"/>
          <w:lang w:val="en-GB"/>
        </w:rPr>
        <w:t>[2]</w:t>
      </w:r>
      <w:r>
        <w:rPr>
          <w:rFonts w:ascii="Arial" w:hAnsi="Arial" w:cs="Arial"/>
          <w:lang w:val="en-GB"/>
        </w:rPr>
        <w:fldChar w:fldCharType="end"/>
      </w:r>
    </w:p>
    <w:p w14:paraId="7EA3C13C" w14:textId="77777777" w:rsidR="00950359" w:rsidRPr="00950359" w:rsidRDefault="003E7D43" w:rsidP="00EC555C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lang w:val="en-GB"/>
        </w:rPr>
      </w:pPr>
      <w:proofErr w:type="spellStart"/>
      <w:r w:rsidRPr="003E7D43">
        <w:rPr>
          <w:rFonts w:ascii="Arial" w:hAnsi="Arial" w:cs="Arial"/>
          <w:i/>
          <w:lang w:val="en-GB"/>
        </w:rPr>
        <w:t>beamReportTiming</w:t>
      </w:r>
      <w:proofErr w:type="spellEnd"/>
    </w:p>
    <w:p w14:paraId="1F1AD35D" w14:textId="7166553E" w:rsidR="003E7D43" w:rsidRPr="003E7D43" w:rsidRDefault="00950359" w:rsidP="00EC555C">
      <w:pPr>
        <w:pStyle w:val="ListParagraph"/>
        <w:numPr>
          <w:ilvl w:val="1"/>
          <w:numId w:val="1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Rel-15 </w:t>
      </w:r>
      <w:r w:rsidR="003E7D43">
        <w:rPr>
          <w:rFonts w:ascii="Arial" w:hAnsi="Arial" w:cs="Arial"/>
          <w:lang w:val="en-GB"/>
        </w:rPr>
        <w:t xml:space="preserve">FG </w:t>
      </w:r>
      <w:r>
        <w:rPr>
          <w:rFonts w:ascii="Arial" w:hAnsi="Arial" w:cs="Arial"/>
          <w:lang w:val="en-GB"/>
        </w:rPr>
        <w:t>2-25</w:t>
      </w:r>
      <w:r w:rsidR="003E7D43">
        <w:rPr>
          <w:rFonts w:ascii="Arial" w:hAnsi="Arial" w:cs="Arial"/>
          <w:lang w:val="en-GB"/>
        </w:rPr>
        <w:t xml:space="preserve"> in </w:t>
      </w:r>
      <w:r w:rsidR="003E7D43">
        <w:rPr>
          <w:rFonts w:ascii="Arial" w:hAnsi="Arial" w:cs="Arial"/>
          <w:lang w:val="en-GB"/>
        </w:rPr>
        <w:fldChar w:fldCharType="begin"/>
      </w:r>
      <w:r w:rsidR="003E7D43">
        <w:rPr>
          <w:rFonts w:ascii="Arial" w:hAnsi="Arial" w:cs="Arial"/>
          <w:lang w:val="en-GB"/>
        </w:rPr>
        <w:instrText xml:space="preserve"> REF _Ref83897927 \r \h </w:instrText>
      </w:r>
      <w:r w:rsidR="003E7D43">
        <w:rPr>
          <w:rFonts w:ascii="Arial" w:hAnsi="Arial" w:cs="Arial"/>
          <w:lang w:val="en-GB"/>
        </w:rPr>
      </w:r>
      <w:r w:rsidR="003E7D43">
        <w:rPr>
          <w:rFonts w:ascii="Arial" w:hAnsi="Arial" w:cs="Arial"/>
          <w:lang w:val="en-GB"/>
        </w:rPr>
        <w:fldChar w:fldCharType="separate"/>
      </w:r>
      <w:r w:rsidR="003E7D43">
        <w:rPr>
          <w:rFonts w:ascii="Arial" w:hAnsi="Arial" w:cs="Arial"/>
          <w:lang w:val="en-GB"/>
        </w:rPr>
        <w:t>[2]</w:t>
      </w:r>
      <w:r w:rsidR="003E7D43">
        <w:rPr>
          <w:rFonts w:ascii="Arial" w:hAnsi="Arial" w:cs="Arial"/>
          <w:lang w:val="en-GB"/>
        </w:rPr>
        <w:fldChar w:fldCharType="end"/>
      </w:r>
    </w:p>
    <w:p w14:paraId="5420AFEB" w14:textId="77777777" w:rsidR="00950359" w:rsidRPr="00950359" w:rsidRDefault="003E7D43" w:rsidP="00EC555C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lang w:val="en-GB"/>
        </w:rPr>
      </w:pPr>
      <w:proofErr w:type="spellStart"/>
      <w:r w:rsidRPr="003E7D43">
        <w:rPr>
          <w:rFonts w:ascii="Arial" w:hAnsi="Arial" w:cs="Arial"/>
          <w:i/>
          <w:lang w:val="en-GB"/>
        </w:rPr>
        <w:t>maxNumberRxTxBeamSwitchDL</w:t>
      </w:r>
      <w:proofErr w:type="spellEnd"/>
    </w:p>
    <w:p w14:paraId="7DADB182" w14:textId="537E4953" w:rsidR="003E7D43" w:rsidRDefault="00950359" w:rsidP="00EC555C">
      <w:pPr>
        <w:pStyle w:val="ListParagraph"/>
        <w:numPr>
          <w:ilvl w:val="1"/>
          <w:numId w:val="15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Rel-15 </w:t>
      </w:r>
      <w:r w:rsidR="003E7D43">
        <w:rPr>
          <w:rFonts w:ascii="Arial" w:hAnsi="Arial" w:cs="Arial"/>
          <w:lang w:val="en-GB"/>
        </w:rPr>
        <w:t>FG 2-</w:t>
      </w:r>
      <w:r>
        <w:rPr>
          <w:rFonts w:ascii="Arial" w:hAnsi="Arial" w:cs="Arial"/>
          <w:lang w:val="en-GB"/>
        </w:rPr>
        <w:t>27</w:t>
      </w:r>
      <w:r w:rsidR="003E7D43">
        <w:rPr>
          <w:rFonts w:ascii="Arial" w:hAnsi="Arial" w:cs="Arial"/>
          <w:lang w:val="en-GB"/>
        </w:rPr>
        <w:t xml:space="preserve"> in </w:t>
      </w:r>
      <w:r w:rsidR="003E7D43">
        <w:rPr>
          <w:rFonts w:ascii="Arial" w:hAnsi="Arial" w:cs="Arial"/>
          <w:lang w:val="en-GB"/>
        </w:rPr>
        <w:fldChar w:fldCharType="begin"/>
      </w:r>
      <w:r w:rsidR="003E7D43">
        <w:rPr>
          <w:rFonts w:ascii="Arial" w:hAnsi="Arial" w:cs="Arial"/>
          <w:lang w:val="en-GB"/>
        </w:rPr>
        <w:instrText xml:space="preserve"> REF _Ref83897927 \r \h </w:instrText>
      </w:r>
      <w:r w:rsidR="003E7D43">
        <w:rPr>
          <w:rFonts w:ascii="Arial" w:hAnsi="Arial" w:cs="Arial"/>
          <w:lang w:val="en-GB"/>
        </w:rPr>
      </w:r>
      <w:r w:rsidR="003E7D43">
        <w:rPr>
          <w:rFonts w:ascii="Arial" w:hAnsi="Arial" w:cs="Arial"/>
          <w:lang w:val="en-GB"/>
        </w:rPr>
        <w:fldChar w:fldCharType="separate"/>
      </w:r>
      <w:r w:rsidR="003E7D43">
        <w:rPr>
          <w:rFonts w:ascii="Arial" w:hAnsi="Arial" w:cs="Arial"/>
          <w:lang w:val="en-GB"/>
        </w:rPr>
        <w:t>[2]</w:t>
      </w:r>
      <w:r w:rsidR="003E7D43">
        <w:rPr>
          <w:rFonts w:ascii="Arial" w:hAnsi="Arial" w:cs="Arial"/>
          <w:lang w:val="en-GB"/>
        </w:rPr>
        <w:fldChar w:fldCharType="end"/>
      </w:r>
    </w:p>
    <w:p w14:paraId="27488FAF" w14:textId="564DFEA2" w:rsidR="003E7D43" w:rsidRDefault="003E7D43" w:rsidP="003E7D43">
      <w:pPr>
        <w:jc w:val="both"/>
        <w:rPr>
          <w:rFonts w:ascii="Arial" w:hAnsi="Arial" w:cs="Arial"/>
          <w:lang w:val="en-GB"/>
        </w:rPr>
      </w:pPr>
    </w:p>
    <w:p w14:paraId="092E6B31" w14:textId="1D9D424B" w:rsidR="00950359" w:rsidRDefault="00950359" w:rsidP="003E7D43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agreements below show the new candidate values that are supported for the larger subcarrier spacings (480 and 960 kHz) introduced </w:t>
      </w:r>
      <w:r w:rsidR="00BB7E02">
        <w:rPr>
          <w:rFonts w:ascii="Arial" w:hAnsi="Arial" w:cs="Arial"/>
          <w:lang w:val="en-GB"/>
        </w:rPr>
        <w:t>in Rel-17</w:t>
      </w:r>
      <w:r>
        <w:rPr>
          <w:rFonts w:ascii="Arial" w:hAnsi="Arial" w:cs="Arial"/>
          <w:lang w:val="en-GB"/>
        </w:rPr>
        <w:t xml:space="preserve">. Hence these values need to be accounted for in the UE feature list update for Rel-17. </w:t>
      </w:r>
    </w:p>
    <w:p w14:paraId="021E8039" w14:textId="16E0E372" w:rsidR="00950359" w:rsidRDefault="00950359" w:rsidP="00950359">
      <w:pPr>
        <w:pStyle w:val="Proposal"/>
        <w:rPr>
          <w:lang w:val="en-GB"/>
        </w:rPr>
      </w:pPr>
      <w:bookmarkStart w:id="21" w:name="_Toc83902729"/>
      <w:r>
        <w:rPr>
          <w:lang w:val="en-GB"/>
        </w:rPr>
        <w:t xml:space="preserve">Include the new candidate values agreed for the capability parameters </w:t>
      </w:r>
      <w:proofErr w:type="spellStart"/>
      <w:r>
        <w:rPr>
          <w:lang w:val="en-GB"/>
        </w:rPr>
        <w:t>timeDurationForQCL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beamSwitchTiming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beamReporTiming</w:t>
      </w:r>
      <w:proofErr w:type="spellEnd"/>
      <w:r>
        <w:rPr>
          <w:lang w:val="en-GB"/>
        </w:rPr>
        <w:t xml:space="preserve">, and </w:t>
      </w:r>
      <w:proofErr w:type="spellStart"/>
      <w:r>
        <w:rPr>
          <w:lang w:val="en-GB"/>
        </w:rPr>
        <w:t>maxNumberRxTxBeamSwitchDL</w:t>
      </w:r>
      <w:proofErr w:type="spellEnd"/>
      <w:r>
        <w:rPr>
          <w:lang w:val="en-GB"/>
        </w:rPr>
        <w:t xml:space="preserve"> in the UE feature list</w:t>
      </w:r>
      <w:r w:rsidR="00BB7E02">
        <w:rPr>
          <w:lang w:val="en-GB"/>
        </w:rPr>
        <w:t xml:space="preserve"> for Rel-17.</w:t>
      </w:r>
      <w:bookmarkEnd w:id="21"/>
    </w:p>
    <w:p w14:paraId="69F09F7B" w14:textId="77777777" w:rsidR="003E7D43" w:rsidRPr="003E7D43" w:rsidRDefault="003E7D43" w:rsidP="003E7D43">
      <w:pPr>
        <w:jc w:val="both"/>
        <w:rPr>
          <w:rFonts w:ascii="Arial" w:hAnsi="Arial" w:cs="Arial"/>
          <w:lang w:val="en-GB"/>
        </w:rPr>
      </w:pPr>
    </w:p>
    <w:p w14:paraId="677D67E8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3E7D43">
        <w:rPr>
          <w:rFonts w:ascii="Times" w:eastAsia="Batang" w:hAnsi="Times" w:cs="Times New Roman"/>
          <w:sz w:val="20"/>
          <w:szCs w:val="24"/>
          <w:highlight w:val="green"/>
          <w:lang w:val="en-GB" w:eastAsia="x-none"/>
        </w:rPr>
        <w:t>Agreement:</w:t>
      </w:r>
    </w:p>
    <w:p w14:paraId="51082D63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 xml:space="preserve">For </w:t>
      </w: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timeDurationForQCL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 xml:space="preserve">, </w:t>
      </w: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beamSwitchTiming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 xml:space="preserve"> and </w:t>
      </w: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beamReportTiming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>,</w:t>
      </w:r>
    </w:p>
    <w:p w14:paraId="41C1FD57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>Following candidate values of FR2 are reused for 120 kHz:</w:t>
      </w:r>
    </w:p>
    <w:p w14:paraId="4A20CC4B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"/>
          <w:sz w:val="20"/>
          <w:szCs w:val="24"/>
          <w:lang w:val="en-GB"/>
        </w:rPr>
      </w:pP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timeDurationForQCL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>: 14 and 28 symbols</w:t>
      </w:r>
    </w:p>
    <w:p w14:paraId="674A4358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"/>
          <w:sz w:val="20"/>
          <w:szCs w:val="24"/>
          <w:lang w:val="en-GB"/>
        </w:rPr>
      </w:pP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beamSwitchTiming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>: 14, 28, 48, 224 and 336 symbols</w:t>
      </w:r>
    </w:p>
    <w:p w14:paraId="2706689A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"/>
          <w:sz w:val="20"/>
          <w:szCs w:val="24"/>
          <w:lang w:val="en-GB"/>
        </w:rPr>
      </w:pP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beamReportTiming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>: 14, 28 and 56 symbols</w:t>
      </w:r>
    </w:p>
    <w:p w14:paraId="3BE7A96C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>For 480 kHz</w:t>
      </w:r>
    </w:p>
    <w:p w14:paraId="415B6708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ind w:left="1440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>Support at least the candidate values for 120 kHz scaled by 4x</w:t>
      </w:r>
    </w:p>
    <w:p w14:paraId="6A8C6CBB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ind w:left="1440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>FFS: Support for additional candidate value(s)</w:t>
      </w:r>
    </w:p>
    <w:p w14:paraId="28341F12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ind w:left="346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>For 960 kHz</w:t>
      </w:r>
    </w:p>
    <w:p w14:paraId="7298C6E9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ind w:left="1440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>Support at least the candidate values for 120 kHz scaled by 8x</w:t>
      </w:r>
    </w:p>
    <w:p w14:paraId="6A13BC86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ind w:left="1440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>FFS: Support for additional candidate values(s)</w:t>
      </w:r>
    </w:p>
    <w:p w14:paraId="12343F78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ind w:left="346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 xml:space="preserve">FFS: UE capability </w:t>
      </w: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signaling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 xml:space="preserve"> details</w:t>
      </w:r>
    </w:p>
    <w:p w14:paraId="79738973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ind w:left="346"/>
        <w:rPr>
          <w:rFonts w:ascii="Times" w:eastAsia="Batang" w:hAnsi="Times" w:cs="Times"/>
          <w:sz w:val="20"/>
          <w:szCs w:val="24"/>
          <w:lang w:val="en-GB"/>
        </w:rPr>
      </w:pPr>
      <w:r w:rsidRPr="003E7D43">
        <w:rPr>
          <w:rFonts w:ascii="Times" w:eastAsia="Batang" w:hAnsi="Times" w:cs="Times"/>
          <w:sz w:val="20"/>
          <w:szCs w:val="24"/>
          <w:lang w:val="en-GB"/>
        </w:rPr>
        <w:t xml:space="preserve">Note: The scaled values 224 and 336 symbols for </w:t>
      </w:r>
      <w:proofErr w:type="spellStart"/>
      <w:r w:rsidRPr="003E7D43">
        <w:rPr>
          <w:rFonts w:ascii="Times" w:eastAsia="Batang" w:hAnsi="Times" w:cs="Times"/>
          <w:sz w:val="20"/>
          <w:szCs w:val="24"/>
          <w:lang w:val="en-GB"/>
        </w:rPr>
        <w:t>beamSwitchTiming</w:t>
      </w:r>
      <w:proofErr w:type="spellEnd"/>
      <w:r w:rsidRPr="003E7D43">
        <w:rPr>
          <w:rFonts w:ascii="Times" w:eastAsia="Batang" w:hAnsi="Times" w:cs="Times"/>
          <w:sz w:val="20"/>
          <w:szCs w:val="24"/>
          <w:lang w:val="en-GB"/>
        </w:rPr>
        <w:t xml:space="preserve"> are used as in Rel-16 (defined in Rel-15 with updates in Rel-16).</w:t>
      </w:r>
    </w:p>
    <w:p w14:paraId="606CFD15" w14:textId="06967C5C" w:rsidR="003E7D43" w:rsidRDefault="003E7D43" w:rsidP="003E7D43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A6B626E" w14:textId="77777777" w:rsidR="00950359" w:rsidRPr="003E7D43" w:rsidRDefault="00950359" w:rsidP="00950359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  <w:lang w:val="en-GB"/>
        </w:rPr>
      </w:pPr>
      <w:r w:rsidRPr="003E7D43">
        <w:rPr>
          <w:rFonts w:ascii="Times" w:eastAsia="Batang" w:hAnsi="Times" w:cs="Times New Roman"/>
          <w:iCs/>
          <w:sz w:val="20"/>
          <w:szCs w:val="24"/>
          <w:highlight w:val="green"/>
          <w:lang w:val="en-GB"/>
        </w:rPr>
        <w:t>Agreement:</w:t>
      </w:r>
    </w:p>
    <w:p w14:paraId="74ABD400" w14:textId="77777777" w:rsidR="00950359" w:rsidRPr="003E7D43" w:rsidRDefault="00950359" w:rsidP="00950359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 xml:space="preserve">For candidate values of </w:t>
      </w:r>
      <w:proofErr w:type="spellStart"/>
      <w:r w:rsidRPr="003E7D43">
        <w:rPr>
          <w:rFonts w:ascii="Times" w:eastAsia="Batang" w:hAnsi="Times" w:cs="Times New Roman"/>
          <w:iCs/>
          <w:sz w:val="20"/>
          <w:szCs w:val="24"/>
        </w:rPr>
        <w:t>timeDurationForQCL</w:t>
      </w:r>
      <w:proofErr w:type="spellEnd"/>
      <w:r w:rsidRPr="003E7D43">
        <w:rPr>
          <w:rFonts w:ascii="Times" w:eastAsia="Batang" w:hAnsi="Times" w:cs="Times New Roman"/>
          <w:iCs/>
          <w:sz w:val="20"/>
          <w:szCs w:val="24"/>
        </w:rPr>
        <w:t xml:space="preserve">, </w:t>
      </w:r>
      <w:proofErr w:type="spellStart"/>
      <w:r w:rsidRPr="003E7D43">
        <w:rPr>
          <w:rFonts w:ascii="Times" w:eastAsia="Batang" w:hAnsi="Times" w:cs="Times New Roman"/>
          <w:iCs/>
          <w:sz w:val="20"/>
          <w:szCs w:val="24"/>
        </w:rPr>
        <w:t>beamSwitchTiming</w:t>
      </w:r>
      <w:proofErr w:type="spellEnd"/>
      <w:r w:rsidRPr="003E7D43">
        <w:rPr>
          <w:rFonts w:ascii="Times" w:eastAsia="Batang" w:hAnsi="Times" w:cs="Times New Roman"/>
          <w:iCs/>
          <w:sz w:val="20"/>
          <w:szCs w:val="24"/>
        </w:rPr>
        <w:t xml:space="preserve"> and </w:t>
      </w:r>
      <w:proofErr w:type="spellStart"/>
      <w:r w:rsidRPr="003E7D43">
        <w:rPr>
          <w:rFonts w:ascii="Times" w:eastAsia="Batang" w:hAnsi="Times" w:cs="Times New Roman"/>
          <w:iCs/>
          <w:sz w:val="20"/>
          <w:szCs w:val="24"/>
        </w:rPr>
        <w:t>beamReportTiming</w:t>
      </w:r>
      <w:proofErr w:type="spellEnd"/>
      <w:r w:rsidRPr="003E7D43">
        <w:rPr>
          <w:rFonts w:ascii="Times" w:eastAsia="Batang" w:hAnsi="Times" w:cs="Times New Roman"/>
          <w:iCs/>
          <w:sz w:val="20"/>
          <w:szCs w:val="24"/>
        </w:rPr>
        <w:t xml:space="preserve">, </w:t>
      </w:r>
    </w:p>
    <w:p w14:paraId="7EF0ED1F" w14:textId="77777777" w:rsidR="00950359" w:rsidRPr="003E7D43" w:rsidRDefault="00950359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Support one of the following alternatives</w:t>
      </w:r>
    </w:p>
    <w:p w14:paraId="7BC5B877" w14:textId="77777777" w:rsidR="00950359" w:rsidRPr="003E7D43" w:rsidRDefault="00950359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 xml:space="preserve">Alt-1: No additional candidate values are supported for 120 kHz, 480 </w:t>
      </w:r>
      <w:proofErr w:type="gramStart"/>
      <w:r w:rsidRPr="003E7D43">
        <w:rPr>
          <w:rFonts w:ascii="Times" w:eastAsia="Batang" w:hAnsi="Times" w:cs="Times New Roman"/>
          <w:iCs/>
          <w:sz w:val="20"/>
          <w:szCs w:val="24"/>
        </w:rPr>
        <w:t>kHz</w:t>
      </w:r>
      <w:proofErr w:type="gramEnd"/>
      <w:r w:rsidRPr="003E7D43">
        <w:rPr>
          <w:rFonts w:ascii="Times" w:eastAsia="Batang" w:hAnsi="Times" w:cs="Times New Roman"/>
          <w:iCs/>
          <w:sz w:val="20"/>
          <w:szCs w:val="24"/>
        </w:rPr>
        <w:t xml:space="preserve"> and 960 kHz </w:t>
      </w:r>
    </w:p>
    <w:p w14:paraId="6B42B752" w14:textId="77777777" w:rsidR="00950359" w:rsidRPr="003E7D43" w:rsidRDefault="00950359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 xml:space="preserve">Alt-2: 28 and 56 symbols are supported as additional candidate values for 480 kHz and 960 kHz, respectively </w:t>
      </w:r>
    </w:p>
    <w:p w14:paraId="797FBBFF" w14:textId="77777777" w:rsidR="00950359" w:rsidRPr="003E7D43" w:rsidRDefault="00950359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For UE capability signaling, UE reports one value of the candidate values in OFDM symbols per each SCS</w:t>
      </w:r>
    </w:p>
    <w:p w14:paraId="562D7EEE" w14:textId="77777777" w:rsidR="00950359" w:rsidRPr="003E7D43" w:rsidRDefault="00950359" w:rsidP="003E7D43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52945726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1FE029CB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  <w:lang w:val="en-GB"/>
        </w:rPr>
      </w:pPr>
      <w:r w:rsidRPr="003E7D43">
        <w:rPr>
          <w:rFonts w:ascii="Times" w:eastAsia="Batang" w:hAnsi="Times" w:cs="Times New Roman"/>
          <w:iCs/>
          <w:sz w:val="20"/>
          <w:szCs w:val="24"/>
          <w:highlight w:val="green"/>
          <w:lang w:val="en-GB"/>
        </w:rPr>
        <w:t>Agreement:</w:t>
      </w:r>
    </w:p>
    <w:p w14:paraId="75B0142E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 xml:space="preserve">For </w:t>
      </w:r>
      <w:proofErr w:type="spellStart"/>
      <w:r w:rsidRPr="003E7D43">
        <w:rPr>
          <w:rFonts w:ascii="Times" w:eastAsia="Batang" w:hAnsi="Times" w:cs="Times New Roman"/>
          <w:iCs/>
          <w:sz w:val="20"/>
          <w:szCs w:val="24"/>
        </w:rPr>
        <w:t>maxNumberRxTxBeamSwitchDL</w:t>
      </w:r>
      <w:proofErr w:type="spellEnd"/>
      <w:r w:rsidRPr="003E7D43">
        <w:rPr>
          <w:rFonts w:ascii="Times" w:eastAsia="Batang" w:hAnsi="Times" w:cs="Times New Roman"/>
          <w:iCs/>
          <w:sz w:val="20"/>
          <w:szCs w:val="24"/>
        </w:rPr>
        <w:t>,</w:t>
      </w:r>
    </w:p>
    <w:p w14:paraId="7F0314D4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Support at least 2 and 4 as candidate values for 480 kHz</w:t>
      </w:r>
    </w:p>
    <w:p w14:paraId="34430D6A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FFS: 7</w:t>
      </w:r>
    </w:p>
    <w:p w14:paraId="0B6673DA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Support at least 2 as a candidate value for 960 kHz</w:t>
      </w:r>
    </w:p>
    <w:p w14:paraId="74772B96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FFS: Support for additional candidate value(s) including 4</w:t>
      </w:r>
    </w:p>
    <w:p w14:paraId="1AD01EF1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  <w:lang w:val="en-GB"/>
        </w:rPr>
      </w:pPr>
    </w:p>
    <w:p w14:paraId="3D3FCA5C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  <w:lang w:val="en-GB"/>
        </w:rPr>
      </w:pPr>
    </w:p>
    <w:p w14:paraId="0092F85A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  <w:lang w:val="en-GB"/>
        </w:rPr>
      </w:pPr>
      <w:r w:rsidRPr="003E7D43">
        <w:rPr>
          <w:rFonts w:ascii="Times" w:eastAsia="Batang" w:hAnsi="Times" w:cs="Times New Roman"/>
          <w:iCs/>
          <w:sz w:val="20"/>
          <w:szCs w:val="24"/>
          <w:highlight w:val="green"/>
          <w:lang w:val="en-GB"/>
        </w:rPr>
        <w:t>Agreement:</w:t>
      </w:r>
    </w:p>
    <w:p w14:paraId="214E3FC8" w14:textId="77777777" w:rsidR="003E7D43" w:rsidRPr="003E7D43" w:rsidRDefault="003E7D43" w:rsidP="003E7D43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 xml:space="preserve">For </w:t>
      </w:r>
      <w:proofErr w:type="spellStart"/>
      <w:r w:rsidRPr="003E7D43">
        <w:rPr>
          <w:rFonts w:ascii="Times" w:eastAsia="Batang" w:hAnsi="Times" w:cs="Times New Roman"/>
          <w:iCs/>
          <w:sz w:val="20"/>
          <w:szCs w:val="24"/>
        </w:rPr>
        <w:t>maxNumberRxTxBeamSwitchDL</w:t>
      </w:r>
      <w:proofErr w:type="spellEnd"/>
      <w:r w:rsidRPr="003E7D43">
        <w:rPr>
          <w:rFonts w:ascii="Times" w:eastAsia="Batang" w:hAnsi="Times" w:cs="Times New Roman"/>
          <w:iCs/>
          <w:sz w:val="20"/>
          <w:szCs w:val="24"/>
        </w:rPr>
        <w:t>,</w:t>
      </w:r>
    </w:p>
    <w:p w14:paraId="51F1A024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For 480 kHz, support 7 as a candidate value for 480 kHz in addition to the agreed candidate values 2 and 4</w:t>
      </w:r>
    </w:p>
    <w:p w14:paraId="3D996B2B" w14:textId="77777777" w:rsidR="003E7D43" w:rsidRPr="003E7D43" w:rsidRDefault="003E7D43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For 960 kHz, support one of the following alternatives</w:t>
      </w:r>
    </w:p>
    <w:p w14:paraId="41B129F0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Alt-1: Support 1, 4 and [7] as candidate values for 960 kHz in addition to the agreed candidate values 2</w:t>
      </w:r>
    </w:p>
    <w:p w14:paraId="44A2A372" w14:textId="77777777" w:rsidR="003E7D43" w:rsidRPr="003E7D43" w:rsidRDefault="003E7D43" w:rsidP="00EC555C">
      <w:pPr>
        <w:numPr>
          <w:ilvl w:val="1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Alt-2: Support 4 as a candidate value for 960 kHz in addition to the agreed candidate values 2</w:t>
      </w:r>
    </w:p>
    <w:p w14:paraId="2E651C4A" w14:textId="19D14570" w:rsidR="003E7D43" w:rsidRDefault="003E7D43" w:rsidP="00EC555C">
      <w:pPr>
        <w:numPr>
          <w:ilvl w:val="0"/>
          <w:numId w:val="14"/>
        </w:num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  <w:r w:rsidRPr="003E7D43">
        <w:rPr>
          <w:rFonts w:ascii="Times" w:eastAsia="Batang" w:hAnsi="Times" w:cs="Times New Roman"/>
          <w:iCs/>
          <w:sz w:val="20"/>
          <w:szCs w:val="24"/>
        </w:rPr>
        <w:t>No additional candidate values are supported</w:t>
      </w:r>
    </w:p>
    <w:p w14:paraId="0C618D64" w14:textId="1579F58B" w:rsidR="00950359" w:rsidRDefault="00950359" w:rsidP="00950359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</w:p>
    <w:p w14:paraId="407DEA2A" w14:textId="77777777" w:rsidR="00950359" w:rsidRPr="00950359" w:rsidRDefault="00950359" w:rsidP="00950359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  <w:lang w:val="en-GB"/>
        </w:rPr>
      </w:pPr>
      <w:r w:rsidRPr="00950359">
        <w:rPr>
          <w:rFonts w:ascii="Times" w:eastAsia="Batang" w:hAnsi="Times" w:cs="Times New Roman"/>
          <w:iCs/>
          <w:sz w:val="20"/>
          <w:szCs w:val="24"/>
          <w:highlight w:val="green"/>
          <w:lang w:val="en-GB"/>
        </w:rPr>
        <w:t>Agreement:</w:t>
      </w:r>
    </w:p>
    <w:p w14:paraId="398D2C7E" w14:textId="77777777" w:rsidR="00950359" w:rsidRPr="00950359" w:rsidRDefault="00950359" w:rsidP="00950359">
      <w:pPr>
        <w:spacing w:after="0" w:line="240" w:lineRule="auto"/>
        <w:rPr>
          <w:rFonts w:ascii="Times" w:eastAsia="Batang" w:hAnsi="Times" w:cs="Times"/>
          <w:iCs/>
          <w:sz w:val="20"/>
          <w:szCs w:val="24"/>
          <w:lang w:val="en-GB"/>
        </w:rPr>
      </w:pPr>
      <w:r w:rsidRPr="00950359">
        <w:rPr>
          <w:rFonts w:ascii="Times" w:eastAsia="Malgun Gothic" w:hAnsi="Times" w:cs="Times"/>
          <w:color w:val="000000"/>
          <w:sz w:val="20"/>
          <w:szCs w:val="20"/>
          <w:lang w:val="en-GB"/>
        </w:rPr>
        <w:t xml:space="preserve">For the threshold values 48 or </w:t>
      </w:r>
      <w:r w:rsidRPr="00950359">
        <w:rPr>
          <w:rFonts w:ascii="Times" w:eastAsia="Batang" w:hAnsi="Times" w:cs="Times"/>
          <w:sz w:val="20"/>
          <w:szCs w:val="24"/>
          <w:lang w:val="en-GB"/>
        </w:rPr>
        <w:t xml:space="preserve">48+ </w:t>
      </w:r>
      <m:oMath>
        <m:r>
          <w:rPr>
            <w:rFonts w:ascii="Cambria Math" w:eastAsia="Batang" w:hAnsi="Cambria Math" w:cs="Times New Roman"/>
            <w:sz w:val="20"/>
            <w:szCs w:val="24"/>
            <w:lang w:val="en-GB"/>
          </w:rPr>
          <m:t>d</m:t>
        </m:r>
        <m:r>
          <m:rPr>
            <m:sty m:val="p"/>
          </m:rPr>
          <w:rPr>
            <w:rFonts w:ascii="Cambria Math" w:eastAsia="Batang" w:hAnsi="Cambria Math" w:cs="Times New Roman"/>
            <w:sz w:val="20"/>
            <w:szCs w:val="24"/>
            <w:lang w:val="en-GB"/>
          </w:rPr>
          <m:t>∙</m:t>
        </m:r>
        <m:sSup>
          <m:sSupPr>
            <m:ctrlPr>
              <w:rPr>
                <w:rFonts w:ascii="Cambria Math" w:eastAsia="Batang" w:hAnsi="Cambria Math" w:cs="Times New Roman"/>
                <w:iCs/>
                <w:sz w:val="20"/>
                <w:szCs w:val="24"/>
                <w:lang w:val="en-GB"/>
              </w:rPr>
            </m:ctrlPr>
          </m:sSupPr>
          <m:e>
            <m:r>
              <w:rPr>
                <w:rFonts w:ascii="Cambria Math" w:eastAsia="Batang" w:hAnsi="Cambria Math" w:cs="Times New Roman"/>
                <w:sz w:val="20"/>
                <w:szCs w:val="24"/>
                <w:lang w:val="en-GB"/>
              </w:rPr>
              <m:t>2</m:t>
            </m:r>
          </m:e>
          <m:sup>
            <m:sSub>
              <m:sSubPr>
                <m:ctrlPr>
                  <w:rPr>
                    <w:rFonts w:ascii="Cambria Math" w:eastAsia="Batang" w:hAnsi="Cambria Math" w:cs="Times New Roman"/>
                    <w:i/>
                    <w:iCs/>
                    <w:sz w:val="20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/>
                  </w:rPr>
                  <m:t>CSIRS</m:t>
                </m:r>
              </m:sub>
            </m:sSub>
          </m:sup>
        </m:sSup>
        <m:r>
          <w:rPr>
            <w:rFonts w:ascii="Cambria Math" w:eastAsia="Batang" w:hAnsi="Cambria Math" w:cs="Times New Roman"/>
            <w:sz w:val="20"/>
            <w:szCs w:val="24"/>
            <w:lang w:val="en-GB"/>
          </w:rPr>
          <m:t>/</m:t>
        </m:r>
        <m:sSup>
          <m:sSupPr>
            <m:ctrlPr>
              <w:rPr>
                <w:rFonts w:ascii="Cambria Math" w:eastAsia="Batang" w:hAnsi="Cambria Math" w:cs="Times New Roman"/>
                <w:i/>
                <w:iCs/>
                <w:sz w:val="20"/>
                <w:szCs w:val="24"/>
                <w:lang w:val="en-GB"/>
              </w:rPr>
            </m:ctrlPr>
          </m:sSupPr>
          <m:e>
            <m:r>
              <w:rPr>
                <w:rFonts w:ascii="Cambria Math" w:eastAsia="Batang" w:hAnsi="Cambria Math" w:cs="Times New Roman"/>
                <w:sz w:val="20"/>
                <w:szCs w:val="24"/>
                <w:lang w:val="en-GB"/>
              </w:rPr>
              <m:t>2</m:t>
            </m:r>
          </m:e>
          <m:sup>
            <m:sSub>
              <m:sSubPr>
                <m:ctrlPr>
                  <w:rPr>
                    <w:rFonts w:ascii="Cambria Math" w:eastAsia="Batang" w:hAnsi="Cambria Math" w:cs="Times New Roman"/>
                    <w:i/>
                    <w:iCs/>
                    <w:sz w:val="20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/>
                  </w:rPr>
                  <m:t>PDCCH</m:t>
                </m:r>
              </m:sub>
            </m:sSub>
          </m:sup>
        </m:sSup>
      </m:oMath>
      <w:r w:rsidRPr="00950359">
        <w:rPr>
          <w:rFonts w:ascii="Times" w:eastAsia="Batang" w:hAnsi="Times" w:cs="Times"/>
          <w:sz w:val="20"/>
          <w:szCs w:val="24"/>
          <w:lang w:val="en-GB"/>
        </w:rPr>
        <w:t xml:space="preserve"> mentioned in Clauses </w:t>
      </w:r>
      <w:r w:rsidRPr="00950359">
        <w:rPr>
          <w:rFonts w:ascii="Times" w:eastAsia="Malgun Gothic" w:hAnsi="Times" w:cs="Times"/>
          <w:color w:val="000000"/>
          <w:sz w:val="20"/>
          <w:szCs w:val="20"/>
          <w:lang w:val="en-GB"/>
        </w:rPr>
        <w:t>5.2.1.5.1 and 5.2.1.5.1a of 38.214, scale 48 to 4*48 for 480 kHz and 8*48 for 960 kHz</w:t>
      </w:r>
      <w:r w:rsidRPr="00950359">
        <w:rPr>
          <w:rFonts w:ascii="Times" w:eastAsia="Batang" w:hAnsi="Times" w:cs="Times"/>
          <w:iCs/>
          <w:sz w:val="20"/>
          <w:szCs w:val="24"/>
          <w:lang w:val="en-GB"/>
        </w:rPr>
        <w:t>.</w:t>
      </w:r>
    </w:p>
    <w:p w14:paraId="02CDA287" w14:textId="77777777" w:rsidR="00950359" w:rsidRPr="003E7D43" w:rsidRDefault="00950359" w:rsidP="00950359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</w:rPr>
      </w:pPr>
    </w:p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3902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5EDB38B" w14:textId="023D96DB" w:rsidR="00ED7175" w:rsidRDefault="006E1C82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83902712" w:history="1">
        <w:r w:rsidR="00ED7175" w:rsidRPr="002D4E63">
          <w:rPr>
            <w:rStyle w:val="Hyperlink"/>
            <w:noProof/>
          </w:rPr>
          <w:t>Proposal 1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</w:rPr>
          <w:t>Defer discussion on which FGs should be pre-requisites of other FGs until there are stable, clear definitions for each FG with agreements on which components should be included. For now, the pre-requisite column of the UE features table should be left blank to avoid complicating the UE feature discussion.</w:t>
        </w:r>
      </w:hyperlink>
    </w:p>
    <w:p w14:paraId="1B0DD209" w14:textId="5ED05491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13" w:history="1">
        <w:r w:rsidR="00ED7175" w:rsidRPr="002D4E63">
          <w:rPr>
            <w:rStyle w:val="Hyperlink"/>
            <w:rFonts w:eastAsia="MS Mincho" w:cs="Arial"/>
            <w:noProof/>
            <w:lang w:eastAsia="en-US"/>
          </w:rPr>
          <w:t>Proposal 2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rFonts w:eastAsia="MS Mincho" w:cs="Arial"/>
            <w:noProof/>
          </w:rPr>
          <w:t xml:space="preserve">Defer discussion on signaling type (Per UE, Per Band, etc.), optional/mandatory support, and potential FR2-1/2-2 differentiation </w:t>
        </w:r>
        <w:r w:rsidR="00ED7175" w:rsidRPr="002D4E63">
          <w:rPr>
            <w:rStyle w:val="Hyperlink"/>
            <w:noProof/>
          </w:rPr>
          <w:t>until there are stable, clear definitions for each FG with agreements on which components should be included.</w:t>
        </w:r>
      </w:hyperlink>
    </w:p>
    <w:p w14:paraId="7C3F6461" w14:textId="0491ADE1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14" w:history="1">
        <w:r w:rsidR="00ED7175" w:rsidRPr="002D4E63">
          <w:rPr>
            <w:rStyle w:val="Hyperlink"/>
            <w:noProof/>
            <w:lang w:val="en-GB"/>
          </w:rPr>
          <w:t>Proposal 3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Add the following new component to FG 24-1:</w:t>
        </w:r>
      </w:hyperlink>
    </w:p>
    <w:p w14:paraId="26FAD786" w14:textId="1435CBEF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15" w:history="1">
        <w:r w:rsidR="00ED7175" w:rsidRPr="002D4E63">
          <w:rPr>
            <w:rStyle w:val="Hyperlink"/>
            <w:noProof/>
            <w:lang w:val="en-GB"/>
          </w:rPr>
          <w:t>Support 120 kHz for SSB monitoring</w:t>
        </w:r>
      </w:hyperlink>
    </w:p>
    <w:p w14:paraId="002AF3F2" w14:textId="38A27BB3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16" w:history="1">
        <w:r w:rsidR="00ED7175" w:rsidRPr="002D4E63">
          <w:rPr>
            <w:rStyle w:val="Hyperlink"/>
            <w:noProof/>
            <w:lang w:val="en-GB"/>
          </w:rPr>
          <w:t>Proposal 4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Clarify component #2 of FG 24-1 as follows:</w:t>
        </w:r>
      </w:hyperlink>
    </w:p>
    <w:p w14:paraId="0ADD2A3D" w14:textId="0AACC5EA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17" w:history="1">
        <w:r w:rsidR="00ED7175" w:rsidRPr="002D4E63">
          <w:rPr>
            <w:rStyle w:val="Hyperlink"/>
            <w:noProof/>
            <w:lang w:val="en-GB"/>
          </w:rPr>
          <w:t>Support multi-RB PUCCH format 0/1/4 for 120 kHz</w:t>
        </w:r>
      </w:hyperlink>
    </w:p>
    <w:p w14:paraId="61AA16CA" w14:textId="7CFF83D6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18" w:history="1">
        <w:r w:rsidR="00ED7175" w:rsidRPr="002D4E63">
          <w:rPr>
            <w:rStyle w:val="Hyperlink"/>
            <w:noProof/>
            <w:lang w:val="en-GB"/>
          </w:rPr>
          <w:t>Proposal 5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Correct the typo in the component description for FG 24-2 as follows:</w:t>
        </w:r>
      </w:hyperlink>
    </w:p>
    <w:p w14:paraId="5539272D" w14:textId="2F122D2E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19" w:history="1">
        <w:r w:rsidR="00ED7175" w:rsidRPr="002D4E63">
          <w:rPr>
            <w:rStyle w:val="Hyperlink"/>
            <w:noProof/>
            <w:lang w:val="en-GB"/>
          </w:rPr>
          <w:t xml:space="preserve">Support 120 </w:t>
        </w:r>
        <w:r w:rsidR="00ED7175" w:rsidRPr="002D4E63">
          <w:rPr>
            <w:rStyle w:val="Hyperlink"/>
            <w:strike/>
            <w:noProof/>
            <w:lang w:val="en-GB"/>
          </w:rPr>
          <w:t>480</w:t>
        </w:r>
        <w:r w:rsidR="00ED7175" w:rsidRPr="002D4E63">
          <w:rPr>
            <w:rStyle w:val="Hyperlink"/>
            <w:noProof/>
            <w:lang w:val="en-GB"/>
          </w:rPr>
          <w:t xml:space="preserve"> KHz SSB for initial access</w:t>
        </w:r>
      </w:hyperlink>
    </w:p>
    <w:p w14:paraId="0CA0D82C" w14:textId="535C49C1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0" w:history="1">
        <w:r w:rsidR="00ED7175" w:rsidRPr="002D4E63">
          <w:rPr>
            <w:rStyle w:val="Hyperlink"/>
            <w:noProof/>
            <w:lang w:val="en-GB"/>
          </w:rPr>
          <w:t>Proposal 6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Add the following new component to FG 24-3 as follows:</w:t>
        </w:r>
      </w:hyperlink>
    </w:p>
    <w:p w14:paraId="1191B5E7" w14:textId="3C20DFD8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1" w:history="1">
        <w:r w:rsidR="00ED7175" w:rsidRPr="002D4E63">
          <w:rPr>
            <w:rStyle w:val="Hyperlink"/>
            <w:noProof/>
            <w:lang w:val="en-GB"/>
          </w:rPr>
          <w:t>Support multi-RB PUCCH format 0/1/4 for 480 kHz</w:t>
        </w:r>
      </w:hyperlink>
    </w:p>
    <w:p w14:paraId="1DFC0EF3" w14:textId="0A87AB8D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2" w:history="1">
        <w:r w:rsidR="00ED7175" w:rsidRPr="002D4E63">
          <w:rPr>
            <w:rStyle w:val="Hyperlink"/>
            <w:noProof/>
            <w:lang w:val="en-GB"/>
          </w:rPr>
          <w:t>Proposal 7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Modify the description of Component #4 of FG 24-3 as follows until RAN1 completes the design of multi-slot monitoring capability:</w:t>
        </w:r>
      </w:hyperlink>
    </w:p>
    <w:p w14:paraId="69D6444F" w14:textId="7D383C82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3" w:history="1">
        <w:r w:rsidR="00ED7175" w:rsidRPr="002D4E63">
          <w:rPr>
            <w:rStyle w:val="Hyperlink"/>
            <w:noProof/>
            <w:lang w:val="en-GB"/>
          </w:rPr>
          <w:t>Multiple-slot PDCCH monitoring for 480KHz with X=4 [FFS: Component description to be updated once further details of multi-slot monitoring capability are known, e.g., definition of Y]</w:t>
        </w:r>
      </w:hyperlink>
    </w:p>
    <w:p w14:paraId="5C078834" w14:textId="615A1BCF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4" w:history="1">
        <w:r w:rsidR="00ED7175" w:rsidRPr="002D4E63">
          <w:rPr>
            <w:rStyle w:val="Hyperlink"/>
            <w:noProof/>
            <w:lang w:val="en-GB"/>
          </w:rPr>
          <w:t>Proposal 8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Add the following new component to FG 24-4 as follows:</w:t>
        </w:r>
      </w:hyperlink>
    </w:p>
    <w:p w14:paraId="2801163F" w14:textId="1C1655A5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5" w:history="1">
        <w:r w:rsidR="00ED7175" w:rsidRPr="002D4E63">
          <w:rPr>
            <w:rStyle w:val="Hyperlink"/>
            <w:noProof/>
            <w:lang w:val="en-GB"/>
          </w:rPr>
          <w:t>Support multi-RB PUCCH format 0/1/4 for 960 kHz</w:t>
        </w:r>
      </w:hyperlink>
    </w:p>
    <w:p w14:paraId="4CBF432E" w14:textId="7F6BBFA7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6" w:history="1">
        <w:r w:rsidR="00ED7175" w:rsidRPr="002D4E63">
          <w:rPr>
            <w:rStyle w:val="Hyperlink"/>
            <w:noProof/>
            <w:lang w:val="en-GB"/>
          </w:rPr>
          <w:t>Proposal 9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Modify the description of Component #4 of FG 24-4 as follows until RAN1 completes the design of multi-slot monitoring capability:</w:t>
        </w:r>
      </w:hyperlink>
    </w:p>
    <w:p w14:paraId="608122D0" w14:textId="37B1C869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7" w:history="1">
        <w:r w:rsidR="00ED7175" w:rsidRPr="002D4E63">
          <w:rPr>
            <w:rStyle w:val="Hyperlink"/>
            <w:noProof/>
            <w:lang w:val="en-GB"/>
          </w:rPr>
          <w:t>Multiple-slot PDCCH monitoring for 960KHz with X=8 [FFS: Component description to be updated once further details of multi-slot monitoring capability are known, e.g., definition of Y]</w:t>
        </w:r>
      </w:hyperlink>
    </w:p>
    <w:p w14:paraId="55215D01" w14:textId="669A5696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8" w:history="1">
        <w:r w:rsidR="00ED7175" w:rsidRPr="002D4E63">
          <w:rPr>
            <w:rStyle w:val="Hyperlink"/>
            <w:noProof/>
            <w:lang w:val="en-GB"/>
          </w:rPr>
          <w:t>Proposal 10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Modify the name and description of FG 24-? to remove Cat 4 LBT until RAN1 concludes on Cat 4 support</w:t>
        </w:r>
      </w:hyperlink>
    </w:p>
    <w:p w14:paraId="7BF9C83A" w14:textId="63CFCD7C" w:rsidR="00ED7175" w:rsidRDefault="00B3277A">
      <w:pPr>
        <w:pStyle w:val="TableofFigures"/>
        <w:tabs>
          <w:tab w:val="right" w:leader="dot" w:pos="9016"/>
        </w:tabs>
        <w:rPr>
          <w:rFonts w:asciiTheme="minorHAnsi" w:hAnsiTheme="minorHAnsi"/>
          <w:b w:val="0"/>
          <w:lang w:eastAsia="en-US"/>
        </w:rPr>
      </w:pPr>
      <w:hyperlink w:anchor="_Toc83902729" w:history="1">
        <w:r w:rsidR="00ED7175" w:rsidRPr="002D4E63">
          <w:rPr>
            <w:rStyle w:val="Hyperlink"/>
            <w:noProof/>
            <w:lang w:val="en-GB"/>
          </w:rPr>
          <w:t>Proposal 11</w:t>
        </w:r>
        <w:r w:rsidR="00ED7175">
          <w:rPr>
            <w:rFonts w:asciiTheme="minorHAnsi" w:hAnsiTheme="minorHAnsi"/>
            <w:b w:val="0"/>
            <w:lang w:eastAsia="en-US"/>
          </w:rPr>
          <w:tab/>
        </w:r>
        <w:r w:rsidR="00ED7175" w:rsidRPr="002D4E63">
          <w:rPr>
            <w:rStyle w:val="Hyperlink"/>
            <w:noProof/>
            <w:lang w:val="en-GB"/>
          </w:rPr>
          <w:t>Include the new candidate values agreed for the capability parameters timeDurationForQCL, beamSwitchTiming, beamReporTiming, and maxNumberRxTxBeamSwitchDL in the UE feature list for Rel-17.</w:t>
        </w:r>
      </w:hyperlink>
    </w:p>
    <w:p w14:paraId="4AD2F895" w14:textId="3883433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22" w:name="_In-sequence_SDU_delivery"/>
      <w:bookmarkEnd w:id="22"/>
      <w:r w:rsidRPr="00CE0424">
        <w:t>References</w:t>
      </w:r>
    </w:p>
    <w:p w14:paraId="5A2BEC41" w14:textId="1E805EC0" w:rsidR="00DB070A" w:rsidRDefault="0097028D" w:rsidP="00F8114B">
      <w:pPr>
        <w:pStyle w:val="Reference"/>
      </w:pPr>
      <w:bookmarkStart w:id="23" w:name="_Ref37169650"/>
      <w:r>
        <w:t>R1-</w:t>
      </w:r>
      <w:r w:rsidR="00E31A71">
        <w:t>2106789</w:t>
      </w:r>
      <w:r>
        <w:t>, “</w:t>
      </w:r>
      <w:r w:rsidR="00E31A71" w:rsidRPr="00563D9D">
        <w:rPr>
          <w:rFonts w:eastAsia="Malgun Gothic"/>
          <w:lang w:eastAsia="en-US"/>
        </w:rPr>
        <w:t xml:space="preserve">Preliminary RAN1 UE features list for Rel-17 </w:t>
      </w:r>
      <w:r w:rsidR="00E31A71">
        <w:rPr>
          <w:rFonts w:eastAsia="Malgun Gothic"/>
          <w:lang w:eastAsia="en-US"/>
        </w:rPr>
        <w:t>NR</w:t>
      </w:r>
      <w:r>
        <w:t xml:space="preserve">,” </w:t>
      </w:r>
      <w:r w:rsidR="00E31A71">
        <w:rPr>
          <w:rFonts w:eastAsia="Malgun Gothic"/>
          <w:lang w:eastAsia="en-US"/>
        </w:rPr>
        <w:t>AT&amp;T, N</w:t>
      </w:r>
      <w:r w:rsidR="00E31A71" w:rsidRPr="00E34C18">
        <w:rPr>
          <w:rFonts w:eastAsia="Malgun Gothic"/>
          <w:lang w:eastAsia="en-US"/>
        </w:rPr>
        <w:t>TT DOCOMO, INC.</w:t>
      </w:r>
      <w:r w:rsidR="00E31A71">
        <w:rPr>
          <w:rFonts w:eastAsia="Malgun Gothic"/>
          <w:lang w:eastAsia="en-US"/>
        </w:rPr>
        <w:t>,</w:t>
      </w:r>
      <w:r>
        <w:t xml:space="preserve"> RAN1#1</w:t>
      </w:r>
      <w:r w:rsidR="00E31A71">
        <w:t>06</w:t>
      </w:r>
      <w:r>
        <w:t xml:space="preserve">-e, </w:t>
      </w:r>
      <w:r w:rsidR="00E31A71">
        <w:t>August</w:t>
      </w:r>
      <w:r>
        <w:t xml:space="preserve"> 202</w:t>
      </w:r>
      <w:r w:rsidR="00E31A71">
        <w:t>1</w:t>
      </w:r>
      <w:r>
        <w:t>.</w:t>
      </w:r>
      <w:bookmarkEnd w:id="23"/>
    </w:p>
    <w:p w14:paraId="3DBFB0D6" w14:textId="163A3C6D" w:rsidR="003E7D43" w:rsidRPr="00CE0424" w:rsidRDefault="003E7D43" w:rsidP="00F8114B">
      <w:pPr>
        <w:pStyle w:val="Reference"/>
      </w:pPr>
      <w:bookmarkStart w:id="24" w:name="_Ref83897927"/>
      <w:r>
        <w:t>3GPP TR 38.822, "</w:t>
      </w:r>
      <w:r w:rsidRPr="003E7D43">
        <w:t>User Equipment (UE) feature list</w:t>
      </w:r>
      <w:r>
        <w:t>," v16.1.0, September 2021.</w:t>
      </w:r>
      <w:bookmarkEnd w:id="24"/>
    </w:p>
    <w:sectPr w:rsidR="003E7D43" w:rsidRPr="00CE0424" w:rsidSect="00F71AA5">
      <w:headerReference w:type="even" r:id="rId11"/>
      <w:footerReference w:type="default" r:id="rId12"/>
      <w:footnotePr>
        <w:numRestart w:val="eachSect"/>
      </w:footnotePr>
      <w:pgSz w:w="11906" w:h="16838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777C1" w14:textId="77777777" w:rsidR="000C77B5" w:rsidRDefault="000C77B5">
      <w:r>
        <w:separator/>
      </w:r>
    </w:p>
  </w:endnote>
  <w:endnote w:type="continuationSeparator" w:id="0">
    <w:p w14:paraId="75DE5B03" w14:textId="77777777" w:rsidR="000C77B5" w:rsidRDefault="000C77B5">
      <w:r>
        <w:continuationSeparator/>
      </w:r>
    </w:p>
  </w:endnote>
  <w:endnote w:type="continuationNotice" w:id="1">
    <w:p w14:paraId="04FA09CB" w14:textId="77777777" w:rsidR="000C77B5" w:rsidRDefault="000C77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35682" w14:textId="77777777" w:rsidR="00897C05" w:rsidRDefault="00897C0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12133" w14:textId="77777777" w:rsidR="000C77B5" w:rsidRDefault="000C77B5">
      <w:r>
        <w:separator/>
      </w:r>
    </w:p>
  </w:footnote>
  <w:footnote w:type="continuationSeparator" w:id="0">
    <w:p w14:paraId="764B5DDB" w14:textId="77777777" w:rsidR="000C77B5" w:rsidRDefault="000C77B5">
      <w:r>
        <w:continuationSeparator/>
      </w:r>
    </w:p>
  </w:footnote>
  <w:footnote w:type="continuationNotice" w:id="1">
    <w:p w14:paraId="31228BB9" w14:textId="77777777" w:rsidR="000C77B5" w:rsidRDefault="000C77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4E89" w14:textId="77777777" w:rsidR="00897C05" w:rsidRDefault="00897C0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2119F"/>
    <w:multiLevelType w:val="hybridMultilevel"/>
    <w:tmpl w:val="7B224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14"/>
  </w:num>
  <w:num w:numId="14">
    <w:abstractNumId w:val="13"/>
  </w:num>
  <w:num w:numId="15">
    <w:abstractNumId w:val="7"/>
  </w:num>
  <w:num w:numId="16">
    <w:abstractNumId w:val="5"/>
  </w:num>
  <w:num w:numId="17">
    <w:abstractNumId w:val="5"/>
  </w:num>
  <w:num w:numId="1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07FE1"/>
    <w:rsid w:val="00011B28"/>
    <w:rsid w:val="000145FB"/>
    <w:rsid w:val="00014DF8"/>
    <w:rsid w:val="00015D15"/>
    <w:rsid w:val="00022CF3"/>
    <w:rsid w:val="0002564D"/>
    <w:rsid w:val="00025ECA"/>
    <w:rsid w:val="00027CF6"/>
    <w:rsid w:val="0003144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36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F3A"/>
    <w:rsid w:val="000B3A8F"/>
    <w:rsid w:val="000B4AB9"/>
    <w:rsid w:val="000B58C3"/>
    <w:rsid w:val="000B61E9"/>
    <w:rsid w:val="000C165A"/>
    <w:rsid w:val="000C2E19"/>
    <w:rsid w:val="000C77B5"/>
    <w:rsid w:val="000D0D07"/>
    <w:rsid w:val="000D4797"/>
    <w:rsid w:val="000E0527"/>
    <w:rsid w:val="000E1E92"/>
    <w:rsid w:val="000E3014"/>
    <w:rsid w:val="000E3B03"/>
    <w:rsid w:val="000F06D6"/>
    <w:rsid w:val="000F0EB1"/>
    <w:rsid w:val="000F1106"/>
    <w:rsid w:val="000F3BE9"/>
    <w:rsid w:val="000F3F6C"/>
    <w:rsid w:val="000F6A78"/>
    <w:rsid w:val="000F6DF3"/>
    <w:rsid w:val="001005FF"/>
    <w:rsid w:val="00104E31"/>
    <w:rsid w:val="001062FB"/>
    <w:rsid w:val="001063E6"/>
    <w:rsid w:val="00106D0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990"/>
    <w:rsid w:val="00134068"/>
    <w:rsid w:val="001344C0"/>
    <w:rsid w:val="001346FA"/>
    <w:rsid w:val="00135252"/>
    <w:rsid w:val="00137AB5"/>
    <w:rsid w:val="00137F0B"/>
    <w:rsid w:val="00150495"/>
    <w:rsid w:val="00151E23"/>
    <w:rsid w:val="001526E0"/>
    <w:rsid w:val="001551B5"/>
    <w:rsid w:val="00157983"/>
    <w:rsid w:val="0016021A"/>
    <w:rsid w:val="0016210E"/>
    <w:rsid w:val="001659C1"/>
    <w:rsid w:val="00173A8E"/>
    <w:rsid w:val="0017459C"/>
    <w:rsid w:val="0017502C"/>
    <w:rsid w:val="00177FA8"/>
    <w:rsid w:val="0018143F"/>
    <w:rsid w:val="00181FF8"/>
    <w:rsid w:val="00186E72"/>
    <w:rsid w:val="00190AC1"/>
    <w:rsid w:val="0019341A"/>
    <w:rsid w:val="00197DF9"/>
    <w:rsid w:val="001A1987"/>
    <w:rsid w:val="001A2564"/>
    <w:rsid w:val="001A4F0B"/>
    <w:rsid w:val="001A6173"/>
    <w:rsid w:val="001A6CBA"/>
    <w:rsid w:val="001B0D97"/>
    <w:rsid w:val="001B5A5D"/>
    <w:rsid w:val="001C1CE5"/>
    <w:rsid w:val="001C3D2A"/>
    <w:rsid w:val="001C4E0E"/>
    <w:rsid w:val="001D17C4"/>
    <w:rsid w:val="001D51BA"/>
    <w:rsid w:val="001D53E7"/>
    <w:rsid w:val="001D6342"/>
    <w:rsid w:val="001D6D53"/>
    <w:rsid w:val="001E5266"/>
    <w:rsid w:val="001E58D1"/>
    <w:rsid w:val="001E58E2"/>
    <w:rsid w:val="001E7644"/>
    <w:rsid w:val="001E7AED"/>
    <w:rsid w:val="001F3916"/>
    <w:rsid w:val="001F54C5"/>
    <w:rsid w:val="001F662C"/>
    <w:rsid w:val="001F7074"/>
    <w:rsid w:val="00200490"/>
    <w:rsid w:val="0020071A"/>
    <w:rsid w:val="00201F3A"/>
    <w:rsid w:val="00203F96"/>
    <w:rsid w:val="002069B2"/>
    <w:rsid w:val="00207FA3"/>
    <w:rsid w:val="0021199D"/>
    <w:rsid w:val="002131C7"/>
    <w:rsid w:val="00214DA8"/>
    <w:rsid w:val="00215212"/>
    <w:rsid w:val="00215423"/>
    <w:rsid w:val="002158FA"/>
    <w:rsid w:val="00220600"/>
    <w:rsid w:val="002224DB"/>
    <w:rsid w:val="00223FCB"/>
    <w:rsid w:val="002252C3"/>
    <w:rsid w:val="00225C54"/>
    <w:rsid w:val="0022726A"/>
    <w:rsid w:val="00230765"/>
    <w:rsid w:val="00230D18"/>
    <w:rsid w:val="002319E4"/>
    <w:rsid w:val="00235632"/>
    <w:rsid w:val="00235872"/>
    <w:rsid w:val="00241559"/>
    <w:rsid w:val="0024281A"/>
    <w:rsid w:val="002435B3"/>
    <w:rsid w:val="00245167"/>
    <w:rsid w:val="002458EB"/>
    <w:rsid w:val="002500C8"/>
    <w:rsid w:val="00251295"/>
    <w:rsid w:val="0025385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57D"/>
    <w:rsid w:val="002737F4"/>
    <w:rsid w:val="002805F5"/>
    <w:rsid w:val="00280751"/>
    <w:rsid w:val="0028280A"/>
    <w:rsid w:val="00283FE1"/>
    <w:rsid w:val="00286ACD"/>
    <w:rsid w:val="00287838"/>
    <w:rsid w:val="002907B5"/>
    <w:rsid w:val="002920EB"/>
    <w:rsid w:val="00292EB7"/>
    <w:rsid w:val="00296227"/>
    <w:rsid w:val="00296F44"/>
    <w:rsid w:val="0029777D"/>
    <w:rsid w:val="002A055E"/>
    <w:rsid w:val="002A1D4E"/>
    <w:rsid w:val="002A2869"/>
    <w:rsid w:val="002A2E80"/>
    <w:rsid w:val="002A6EA4"/>
    <w:rsid w:val="002B24D6"/>
    <w:rsid w:val="002C41E6"/>
    <w:rsid w:val="002D071A"/>
    <w:rsid w:val="002D3327"/>
    <w:rsid w:val="002D34B2"/>
    <w:rsid w:val="002D48B0"/>
    <w:rsid w:val="002D5B37"/>
    <w:rsid w:val="002D7637"/>
    <w:rsid w:val="002E149C"/>
    <w:rsid w:val="002E17F2"/>
    <w:rsid w:val="002E1E0E"/>
    <w:rsid w:val="002E3267"/>
    <w:rsid w:val="002E750D"/>
    <w:rsid w:val="002E7CAE"/>
    <w:rsid w:val="002F13E4"/>
    <w:rsid w:val="002F2771"/>
    <w:rsid w:val="002F37A9"/>
    <w:rsid w:val="002F6FE6"/>
    <w:rsid w:val="00301CE6"/>
    <w:rsid w:val="003020D8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DE4"/>
    <w:rsid w:val="00322C9F"/>
    <w:rsid w:val="00324D23"/>
    <w:rsid w:val="00331751"/>
    <w:rsid w:val="00334579"/>
    <w:rsid w:val="00335858"/>
    <w:rsid w:val="00336BDA"/>
    <w:rsid w:val="00342BD7"/>
    <w:rsid w:val="00343A0E"/>
    <w:rsid w:val="00346DB5"/>
    <w:rsid w:val="003477B1"/>
    <w:rsid w:val="00350FD3"/>
    <w:rsid w:val="00357380"/>
    <w:rsid w:val="003602D9"/>
    <w:rsid w:val="003604CE"/>
    <w:rsid w:val="00363790"/>
    <w:rsid w:val="00370E47"/>
    <w:rsid w:val="003719F2"/>
    <w:rsid w:val="003742AC"/>
    <w:rsid w:val="00377CE1"/>
    <w:rsid w:val="00385BF0"/>
    <w:rsid w:val="003939FF"/>
    <w:rsid w:val="003A2223"/>
    <w:rsid w:val="003A2A0F"/>
    <w:rsid w:val="003A30C0"/>
    <w:rsid w:val="003A404E"/>
    <w:rsid w:val="003A45A1"/>
    <w:rsid w:val="003A5B0A"/>
    <w:rsid w:val="003A6BAC"/>
    <w:rsid w:val="003A70A4"/>
    <w:rsid w:val="003A7EF3"/>
    <w:rsid w:val="003B00A8"/>
    <w:rsid w:val="003B159C"/>
    <w:rsid w:val="003B2434"/>
    <w:rsid w:val="003B369F"/>
    <w:rsid w:val="003B36A3"/>
    <w:rsid w:val="003B6273"/>
    <w:rsid w:val="003B64BB"/>
    <w:rsid w:val="003B7FE5"/>
    <w:rsid w:val="003C11C8"/>
    <w:rsid w:val="003C2702"/>
    <w:rsid w:val="003C419C"/>
    <w:rsid w:val="003C4E30"/>
    <w:rsid w:val="003C7806"/>
    <w:rsid w:val="003D109F"/>
    <w:rsid w:val="003D2478"/>
    <w:rsid w:val="003D3C45"/>
    <w:rsid w:val="003D5B1F"/>
    <w:rsid w:val="003D74FE"/>
    <w:rsid w:val="003E15FA"/>
    <w:rsid w:val="003E55E4"/>
    <w:rsid w:val="003E74E3"/>
    <w:rsid w:val="003E7D43"/>
    <w:rsid w:val="003F0417"/>
    <w:rsid w:val="003F05C7"/>
    <w:rsid w:val="003F130A"/>
    <w:rsid w:val="003F2CD4"/>
    <w:rsid w:val="003F581B"/>
    <w:rsid w:val="003F6BBE"/>
    <w:rsid w:val="004000E8"/>
    <w:rsid w:val="004018CA"/>
    <w:rsid w:val="00402E2B"/>
    <w:rsid w:val="0040512B"/>
    <w:rsid w:val="00405B4D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6CC3"/>
    <w:rsid w:val="00427248"/>
    <w:rsid w:val="00437447"/>
    <w:rsid w:val="00441A92"/>
    <w:rsid w:val="00443058"/>
    <w:rsid w:val="004431DC"/>
    <w:rsid w:val="00444E2F"/>
    <w:rsid w:val="00444F56"/>
    <w:rsid w:val="00446488"/>
    <w:rsid w:val="004517AA"/>
    <w:rsid w:val="00452CAC"/>
    <w:rsid w:val="00457565"/>
    <w:rsid w:val="00457B71"/>
    <w:rsid w:val="004608A3"/>
    <w:rsid w:val="00461730"/>
    <w:rsid w:val="00464689"/>
    <w:rsid w:val="004669E2"/>
    <w:rsid w:val="00470C31"/>
    <w:rsid w:val="00471DE0"/>
    <w:rsid w:val="004734D0"/>
    <w:rsid w:val="0047556B"/>
    <w:rsid w:val="00477768"/>
    <w:rsid w:val="00492BC5"/>
    <w:rsid w:val="00493F87"/>
    <w:rsid w:val="004964F1"/>
    <w:rsid w:val="004A16BC"/>
    <w:rsid w:val="004A2B94"/>
    <w:rsid w:val="004B34BF"/>
    <w:rsid w:val="004B3C41"/>
    <w:rsid w:val="004B6F6A"/>
    <w:rsid w:val="004B7C0C"/>
    <w:rsid w:val="004C3898"/>
    <w:rsid w:val="004D36B1"/>
    <w:rsid w:val="004D7EBD"/>
    <w:rsid w:val="004E2680"/>
    <w:rsid w:val="004E28F9"/>
    <w:rsid w:val="004E2D05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892"/>
    <w:rsid w:val="005108D8"/>
    <w:rsid w:val="005116F9"/>
    <w:rsid w:val="00514E5F"/>
    <w:rsid w:val="005153A7"/>
    <w:rsid w:val="00516CA6"/>
    <w:rsid w:val="005219CF"/>
    <w:rsid w:val="00527227"/>
    <w:rsid w:val="00534B59"/>
    <w:rsid w:val="00536759"/>
    <w:rsid w:val="00537C62"/>
    <w:rsid w:val="00540A82"/>
    <w:rsid w:val="0054169C"/>
    <w:rsid w:val="00542712"/>
    <w:rsid w:val="005440B0"/>
    <w:rsid w:val="00546970"/>
    <w:rsid w:val="00554E19"/>
    <w:rsid w:val="0056121F"/>
    <w:rsid w:val="00567235"/>
    <w:rsid w:val="00571C19"/>
    <w:rsid w:val="00572505"/>
    <w:rsid w:val="005750CC"/>
    <w:rsid w:val="00582809"/>
    <w:rsid w:val="0058798C"/>
    <w:rsid w:val="005900FA"/>
    <w:rsid w:val="005935A4"/>
    <w:rsid w:val="00593DD3"/>
    <w:rsid w:val="005948C2"/>
    <w:rsid w:val="00595DCA"/>
    <w:rsid w:val="0059779B"/>
    <w:rsid w:val="005A1AEF"/>
    <w:rsid w:val="005A209A"/>
    <w:rsid w:val="005A662D"/>
    <w:rsid w:val="005B1409"/>
    <w:rsid w:val="005B35D7"/>
    <w:rsid w:val="005B392A"/>
    <w:rsid w:val="005B3AA3"/>
    <w:rsid w:val="005B6F83"/>
    <w:rsid w:val="005B7CA6"/>
    <w:rsid w:val="005C2C23"/>
    <w:rsid w:val="005C74FB"/>
    <w:rsid w:val="005D1602"/>
    <w:rsid w:val="005E038E"/>
    <w:rsid w:val="005E385F"/>
    <w:rsid w:val="005E5B81"/>
    <w:rsid w:val="005E7E88"/>
    <w:rsid w:val="005F1F20"/>
    <w:rsid w:val="005F2CB1"/>
    <w:rsid w:val="005F3025"/>
    <w:rsid w:val="005F618C"/>
    <w:rsid w:val="005F70BD"/>
    <w:rsid w:val="00600D50"/>
    <w:rsid w:val="0060283C"/>
    <w:rsid w:val="00603005"/>
    <w:rsid w:val="00604F14"/>
    <w:rsid w:val="00611B83"/>
    <w:rsid w:val="00613257"/>
    <w:rsid w:val="00620A71"/>
    <w:rsid w:val="00620D80"/>
    <w:rsid w:val="00621E1C"/>
    <w:rsid w:val="006234A6"/>
    <w:rsid w:val="00630001"/>
    <w:rsid w:val="006311B3"/>
    <w:rsid w:val="0063284C"/>
    <w:rsid w:val="0063332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C50"/>
    <w:rsid w:val="00655733"/>
    <w:rsid w:val="00655ACD"/>
    <w:rsid w:val="00656A92"/>
    <w:rsid w:val="00656DDE"/>
    <w:rsid w:val="0066011D"/>
    <w:rsid w:val="006607C0"/>
    <w:rsid w:val="006613A6"/>
    <w:rsid w:val="00661F45"/>
    <w:rsid w:val="006627A2"/>
    <w:rsid w:val="006634E6"/>
    <w:rsid w:val="00663ECD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8EA"/>
    <w:rsid w:val="00695FC2"/>
    <w:rsid w:val="00696949"/>
    <w:rsid w:val="00697052"/>
    <w:rsid w:val="006A2CEC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D25"/>
    <w:rsid w:val="006D3E5B"/>
    <w:rsid w:val="006D5D5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11A"/>
    <w:rsid w:val="0070346E"/>
    <w:rsid w:val="00704EDB"/>
    <w:rsid w:val="00705B22"/>
    <w:rsid w:val="00706101"/>
    <w:rsid w:val="00707072"/>
    <w:rsid w:val="00707D61"/>
    <w:rsid w:val="00712287"/>
    <w:rsid w:val="00712772"/>
    <w:rsid w:val="007148D3"/>
    <w:rsid w:val="00715B9A"/>
    <w:rsid w:val="00722F41"/>
    <w:rsid w:val="007257D0"/>
    <w:rsid w:val="00726EA6"/>
    <w:rsid w:val="00727208"/>
    <w:rsid w:val="00727680"/>
    <w:rsid w:val="007348B1"/>
    <w:rsid w:val="007362A6"/>
    <w:rsid w:val="00736D7D"/>
    <w:rsid w:val="00737049"/>
    <w:rsid w:val="0074019E"/>
    <w:rsid w:val="00740E58"/>
    <w:rsid w:val="007445A0"/>
    <w:rsid w:val="0074524B"/>
    <w:rsid w:val="00747D8B"/>
    <w:rsid w:val="00751228"/>
    <w:rsid w:val="007571E1"/>
    <w:rsid w:val="00760094"/>
    <w:rsid w:val="007604B2"/>
    <w:rsid w:val="00761445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414"/>
    <w:rsid w:val="007B1220"/>
    <w:rsid w:val="007B3D2D"/>
    <w:rsid w:val="007B50AE"/>
    <w:rsid w:val="007B51DF"/>
    <w:rsid w:val="007C05DD"/>
    <w:rsid w:val="007C3D18"/>
    <w:rsid w:val="007C60BF"/>
    <w:rsid w:val="007C652B"/>
    <w:rsid w:val="007C6A07"/>
    <w:rsid w:val="007C75A1"/>
    <w:rsid w:val="007C77A5"/>
    <w:rsid w:val="007D04E5"/>
    <w:rsid w:val="007D3CFD"/>
    <w:rsid w:val="007D4132"/>
    <w:rsid w:val="007D5901"/>
    <w:rsid w:val="007D5F31"/>
    <w:rsid w:val="007D7526"/>
    <w:rsid w:val="007E4610"/>
    <w:rsid w:val="007E4621"/>
    <w:rsid w:val="007E4715"/>
    <w:rsid w:val="007E505B"/>
    <w:rsid w:val="007E7091"/>
    <w:rsid w:val="007E7EA8"/>
    <w:rsid w:val="007F44CA"/>
    <w:rsid w:val="00803FAE"/>
    <w:rsid w:val="0080605F"/>
    <w:rsid w:val="00807786"/>
    <w:rsid w:val="00807E1D"/>
    <w:rsid w:val="00811FCB"/>
    <w:rsid w:val="008158D6"/>
    <w:rsid w:val="00817196"/>
    <w:rsid w:val="00820EFA"/>
    <w:rsid w:val="008235DB"/>
    <w:rsid w:val="00824AB4"/>
    <w:rsid w:val="00824B06"/>
    <w:rsid w:val="00825C42"/>
    <w:rsid w:val="00825D25"/>
    <w:rsid w:val="00827411"/>
    <w:rsid w:val="00827449"/>
    <w:rsid w:val="00827D6F"/>
    <w:rsid w:val="0083601F"/>
    <w:rsid w:val="008376AC"/>
    <w:rsid w:val="008444E8"/>
    <w:rsid w:val="00844E80"/>
    <w:rsid w:val="00846950"/>
    <w:rsid w:val="00846FE7"/>
    <w:rsid w:val="0085445E"/>
    <w:rsid w:val="00856911"/>
    <w:rsid w:val="00860F22"/>
    <w:rsid w:val="00863C52"/>
    <w:rsid w:val="008677FD"/>
    <w:rsid w:val="00870400"/>
    <w:rsid w:val="008706D4"/>
    <w:rsid w:val="00870F8A"/>
    <w:rsid w:val="008719A4"/>
    <w:rsid w:val="00871D23"/>
    <w:rsid w:val="00871E2F"/>
    <w:rsid w:val="00874255"/>
    <w:rsid w:val="00874312"/>
    <w:rsid w:val="0087437C"/>
    <w:rsid w:val="00875CD7"/>
    <w:rsid w:val="00876448"/>
    <w:rsid w:val="00876B4D"/>
    <w:rsid w:val="00877F18"/>
    <w:rsid w:val="008941E3"/>
    <w:rsid w:val="00894A88"/>
    <w:rsid w:val="00894C4D"/>
    <w:rsid w:val="00895386"/>
    <w:rsid w:val="00897C0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7DF"/>
    <w:rsid w:val="008E1909"/>
    <w:rsid w:val="008F1C4E"/>
    <w:rsid w:val="008F1EAB"/>
    <w:rsid w:val="008F33DC"/>
    <w:rsid w:val="008F477F"/>
    <w:rsid w:val="008F71F5"/>
    <w:rsid w:val="00902350"/>
    <w:rsid w:val="009027D4"/>
    <w:rsid w:val="0090336B"/>
    <w:rsid w:val="00903CB4"/>
    <w:rsid w:val="009053AA"/>
    <w:rsid w:val="00906939"/>
    <w:rsid w:val="00910B7D"/>
    <w:rsid w:val="00911DFB"/>
    <w:rsid w:val="009139D9"/>
    <w:rsid w:val="00914AD8"/>
    <w:rsid w:val="00915B07"/>
    <w:rsid w:val="00916079"/>
    <w:rsid w:val="00917CE9"/>
    <w:rsid w:val="00920BF2"/>
    <w:rsid w:val="00922010"/>
    <w:rsid w:val="0092390E"/>
    <w:rsid w:val="00931BD9"/>
    <w:rsid w:val="009368F3"/>
    <w:rsid w:val="00941636"/>
    <w:rsid w:val="00943742"/>
    <w:rsid w:val="00945C05"/>
    <w:rsid w:val="00946945"/>
    <w:rsid w:val="00947713"/>
    <w:rsid w:val="00950359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28D"/>
    <w:rsid w:val="00971F08"/>
    <w:rsid w:val="0097603D"/>
    <w:rsid w:val="00976949"/>
    <w:rsid w:val="00980477"/>
    <w:rsid w:val="00985253"/>
    <w:rsid w:val="009853B3"/>
    <w:rsid w:val="00985B1C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79A"/>
    <w:rsid w:val="009A5CBA"/>
    <w:rsid w:val="009A5EFC"/>
    <w:rsid w:val="009B02A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1E9"/>
    <w:rsid w:val="009F344F"/>
    <w:rsid w:val="009F3F0A"/>
    <w:rsid w:val="00A012A2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27C3E"/>
    <w:rsid w:val="00A30187"/>
    <w:rsid w:val="00A3448A"/>
    <w:rsid w:val="00A36297"/>
    <w:rsid w:val="00A41E2B"/>
    <w:rsid w:val="00A4421F"/>
    <w:rsid w:val="00A45B74"/>
    <w:rsid w:val="00A52E1D"/>
    <w:rsid w:val="00A556E7"/>
    <w:rsid w:val="00A61499"/>
    <w:rsid w:val="00A62A77"/>
    <w:rsid w:val="00A63483"/>
    <w:rsid w:val="00A657D7"/>
    <w:rsid w:val="00A660AC"/>
    <w:rsid w:val="00A67E6C"/>
    <w:rsid w:val="00A71B99"/>
    <w:rsid w:val="00A739D0"/>
    <w:rsid w:val="00A75C77"/>
    <w:rsid w:val="00A761D4"/>
    <w:rsid w:val="00A77EC4"/>
    <w:rsid w:val="00A822DE"/>
    <w:rsid w:val="00A83388"/>
    <w:rsid w:val="00A83F7F"/>
    <w:rsid w:val="00A92264"/>
    <w:rsid w:val="00A92879"/>
    <w:rsid w:val="00A9442A"/>
    <w:rsid w:val="00A94A0D"/>
    <w:rsid w:val="00AA016F"/>
    <w:rsid w:val="00AA1ED6"/>
    <w:rsid w:val="00AA4E26"/>
    <w:rsid w:val="00AA51D6"/>
    <w:rsid w:val="00AB0BC8"/>
    <w:rsid w:val="00AB11CA"/>
    <w:rsid w:val="00AB14D9"/>
    <w:rsid w:val="00AB215C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043"/>
    <w:rsid w:val="00AD4A5A"/>
    <w:rsid w:val="00AE27AC"/>
    <w:rsid w:val="00AE2EDA"/>
    <w:rsid w:val="00AE40E0"/>
    <w:rsid w:val="00AE4DBA"/>
    <w:rsid w:val="00AE4F07"/>
    <w:rsid w:val="00AE7821"/>
    <w:rsid w:val="00AF1C5D"/>
    <w:rsid w:val="00AF42D7"/>
    <w:rsid w:val="00B006FE"/>
    <w:rsid w:val="00B007CB"/>
    <w:rsid w:val="00B02AA9"/>
    <w:rsid w:val="00B02FA3"/>
    <w:rsid w:val="00B05084"/>
    <w:rsid w:val="00B07D36"/>
    <w:rsid w:val="00B112BF"/>
    <w:rsid w:val="00B13218"/>
    <w:rsid w:val="00B157F9"/>
    <w:rsid w:val="00B20256"/>
    <w:rsid w:val="00B20D09"/>
    <w:rsid w:val="00B2763F"/>
    <w:rsid w:val="00B27AAC"/>
    <w:rsid w:val="00B30929"/>
    <w:rsid w:val="00B3277A"/>
    <w:rsid w:val="00B372AA"/>
    <w:rsid w:val="00B37A13"/>
    <w:rsid w:val="00B40445"/>
    <w:rsid w:val="00B409E0"/>
    <w:rsid w:val="00B41888"/>
    <w:rsid w:val="00B45A52"/>
    <w:rsid w:val="00B46175"/>
    <w:rsid w:val="00B548B7"/>
    <w:rsid w:val="00B65999"/>
    <w:rsid w:val="00B664C7"/>
    <w:rsid w:val="00B739F6"/>
    <w:rsid w:val="00B73FE9"/>
    <w:rsid w:val="00B81A6C"/>
    <w:rsid w:val="00B823C8"/>
    <w:rsid w:val="00B85DE5"/>
    <w:rsid w:val="00B90F73"/>
    <w:rsid w:val="00B93314"/>
    <w:rsid w:val="00B93B59"/>
    <w:rsid w:val="00B9406A"/>
    <w:rsid w:val="00BA2280"/>
    <w:rsid w:val="00BA2866"/>
    <w:rsid w:val="00BA2A08"/>
    <w:rsid w:val="00BA56D2"/>
    <w:rsid w:val="00BA5F72"/>
    <w:rsid w:val="00BA76E0"/>
    <w:rsid w:val="00BB2A25"/>
    <w:rsid w:val="00BB51E9"/>
    <w:rsid w:val="00BB7E02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80F"/>
    <w:rsid w:val="00C07377"/>
    <w:rsid w:val="00C10478"/>
    <w:rsid w:val="00C12107"/>
    <w:rsid w:val="00C14D4B"/>
    <w:rsid w:val="00C154BB"/>
    <w:rsid w:val="00C165FF"/>
    <w:rsid w:val="00C20CA2"/>
    <w:rsid w:val="00C2461F"/>
    <w:rsid w:val="00C27591"/>
    <w:rsid w:val="00C279B5"/>
    <w:rsid w:val="00C27C45"/>
    <w:rsid w:val="00C3719D"/>
    <w:rsid w:val="00C37CB2"/>
    <w:rsid w:val="00C473A5"/>
    <w:rsid w:val="00C5041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D23"/>
    <w:rsid w:val="00C81568"/>
    <w:rsid w:val="00C823B1"/>
    <w:rsid w:val="00C9027A"/>
    <w:rsid w:val="00C9068E"/>
    <w:rsid w:val="00C93814"/>
    <w:rsid w:val="00C93C4B"/>
    <w:rsid w:val="00C944AB"/>
    <w:rsid w:val="00C95B40"/>
    <w:rsid w:val="00C9770B"/>
    <w:rsid w:val="00CA1ED8"/>
    <w:rsid w:val="00CB1F63"/>
    <w:rsid w:val="00CB7170"/>
    <w:rsid w:val="00CC040E"/>
    <w:rsid w:val="00CC111F"/>
    <w:rsid w:val="00CC2011"/>
    <w:rsid w:val="00CC3EA0"/>
    <w:rsid w:val="00CC7B45"/>
    <w:rsid w:val="00CD1181"/>
    <w:rsid w:val="00CD1188"/>
    <w:rsid w:val="00CD2ED1"/>
    <w:rsid w:val="00CD337B"/>
    <w:rsid w:val="00CE0424"/>
    <w:rsid w:val="00CE1B6D"/>
    <w:rsid w:val="00CE6E37"/>
    <w:rsid w:val="00CE7561"/>
    <w:rsid w:val="00CF1354"/>
    <w:rsid w:val="00CF3B1F"/>
    <w:rsid w:val="00CF3BF6"/>
    <w:rsid w:val="00CF625B"/>
    <w:rsid w:val="00CF687E"/>
    <w:rsid w:val="00D0349B"/>
    <w:rsid w:val="00D07D0F"/>
    <w:rsid w:val="00D10249"/>
    <w:rsid w:val="00D114EE"/>
    <w:rsid w:val="00D115C3"/>
    <w:rsid w:val="00D11897"/>
    <w:rsid w:val="00D13135"/>
    <w:rsid w:val="00D13E4E"/>
    <w:rsid w:val="00D145E5"/>
    <w:rsid w:val="00D167B5"/>
    <w:rsid w:val="00D2041F"/>
    <w:rsid w:val="00D239A7"/>
    <w:rsid w:val="00D23F47"/>
    <w:rsid w:val="00D36E71"/>
    <w:rsid w:val="00D37D87"/>
    <w:rsid w:val="00D40B33"/>
    <w:rsid w:val="00D4318F"/>
    <w:rsid w:val="00D438BF"/>
    <w:rsid w:val="00D440F8"/>
    <w:rsid w:val="00D501A7"/>
    <w:rsid w:val="00D546FF"/>
    <w:rsid w:val="00D55AD5"/>
    <w:rsid w:val="00D57479"/>
    <w:rsid w:val="00D576CA"/>
    <w:rsid w:val="00D61AF5"/>
    <w:rsid w:val="00D6446C"/>
    <w:rsid w:val="00D647B3"/>
    <w:rsid w:val="00D65111"/>
    <w:rsid w:val="00D652B5"/>
    <w:rsid w:val="00D66155"/>
    <w:rsid w:val="00D708B0"/>
    <w:rsid w:val="00D77B1D"/>
    <w:rsid w:val="00D8021F"/>
    <w:rsid w:val="00D80383"/>
    <w:rsid w:val="00D80B84"/>
    <w:rsid w:val="00D823C6"/>
    <w:rsid w:val="00D8327F"/>
    <w:rsid w:val="00D8633F"/>
    <w:rsid w:val="00D86CA3"/>
    <w:rsid w:val="00D871CE"/>
    <w:rsid w:val="00D9196D"/>
    <w:rsid w:val="00D92982"/>
    <w:rsid w:val="00DA0C32"/>
    <w:rsid w:val="00DA305E"/>
    <w:rsid w:val="00DA5417"/>
    <w:rsid w:val="00DA56E8"/>
    <w:rsid w:val="00DB070A"/>
    <w:rsid w:val="00DB0A9F"/>
    <w:rsid w:val="00DB377D"/>
    <w:rsid w:val="00DB542D"/>
    <w:rsid w:val="00DC2D36"/>
    <w:rsid w:val="00DC53EF"/>
    <w:rsid w:val="00DD071E"/>
    <w:rsid w:val="00DD65E2"/>
    <w:rsid w:val="00DE21EC"/>
    <w:rsid w:val="00DE50B6"/>
    <w:rsid w:val="00DE5608"/>
    <w:rsid w:val="00DE58D0"/>
    <w:rsid w:val="00DE654F"/>
    <w:rsid w:val="00DF0B6E"/>
    <w:rsid w:val="00DF107A"/>
    <w:rsid w:val="00DF15E0"/>
    <w:rsid w:val="00DF37A0"/>
    <w:rsid w:val="00E04D70"/>
    <w:rsid w:val="00E1038A"/>
    <w:rsid w:val="00E110E7"/>
    <w:rsid w:val="00E11B20"/>
    <w:rsid w:val="00E140D3"/>
    <w:rsid w:val="00E17FA2"/>
    <w:rsid w:val="00E22330"/>
    <w:rsid w:val="00E30B5A"/>
    <w:rsid w:val="00E3123D"/>
    <w:rsid w:val="00E31461"/>
    <w:rsid w:val="00E31A7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157"/>
    <w:rsid w:val="00E612F1"/>
    <w:rsid w:val="00E63838"/>
    <w:rsid w:val="00E64434"/>
    <w:rsid w:val="00E67C51"/>
    <w:rsid w:val="00E72EFC"/>
    <w:rsid w:val="00E758EC"/>
    <w:rsid w:val="00E8066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001"/>
    <w:rsid w:val="00EA7A41"/>
    <w:rsid w:val="00EB077B"/>
    <w:rsid w:val="00EB29CD"/>
    <w:rsid w:val="00EB4EA2"/>
    <w:rsid w:val="00EB5CFB"/>
    <w:rsid w:val="00EC24D5"/>
    <w:rsid w:val="00EC27C6"/>
    <w:rsid w:val="00EC4207"/>
    <w:rsid w:val="00EC52AD"/>
    <w:rsid w:val="00EC555C"/>
    <w:rsid w:val="00EC557E"/>
    <w:rsid w:val="00EC5653"/>
    <w:rsid w:val="00EC57D7"/>
    <w:rsid w:val="00EC71CE"/>
    <w:rsid w:val="00ED1006"/>
    <w:rsid w:val="00ED10D8"/>
    <w:rsid w:val="00ED3BFA"/>
    <w:rsid w:val="00ED551E"/>
    <w:rsid w:val="00ED7175"/>
    <w:rsid w:val="00ED7A45"/>
    <w:rsid w:val="00EE03D1"/>
    <w:rsid w:val="00EF18FE"/>
    <w:rsid w:val="00EF212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0EB"/>
    <w:rsid w:val="00F30828"/>
    <w:rsid w:val="00F313D6"/>
    <w:rsid w:val="00F35226"/>
    <w:rsid w:val="00F35BA8"/>
    <w:rsid w:val="00F3794F"/>
    <w:rsid w:val="00F37E54"/>
    <w:rsid w:val="00F40F0C"/>
    <w:rsid w:val="00F4766C"/>
    <w:rsid w:val="00F5060E"/>
    <w:rsid w:val="00F507D1"/>
    <w:rsid w:val="00F511B7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233"/>
    <w:rsid w:val="00F71AA5"/>
    <w:rsid w:val="00F71F69"/>
    <w:rsid w:val="00F72B72"/>
    <w:rsid w:val="00F74BB9"/>
    <w:rsid w:val="00F75582"/>
    <w:rsid w:val="00F76EFA"/>
    <w:rsid w:val="00F80430"/>
    <w:rsid w:val="00F804B2"/>
    <w:rsid w:val="00F804BE"/>
    <w:rsid w:val="00F8114B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CBE"/>
    <w:rsid w:val="00FB4C80"/>
    <w:rsid w:val="00FB6A6A"/>
    <w:rsid w:val="00FC44F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FBF"/>
    <w:rsid w:val="00FF3479"/>
    <w:rsid w:val="00FF45A5"/>
    <w:rsid w:val="00FF50B8"/>
    <w:rsid w:val="00FF5C91"/>
    <w:rsid w:val="0480FAD8"/>
    <w:rsid w:val="08DB4026"/>
    <w:rsid w:val="22A69E62"/>
    <w:rsid w:val="26045188"/>
    <w:rsid w:val="2A4CA54B"/>
    <w:rsid w:val="2E5ADEB8"/>
    <w:rsid w:val="2EB1B4A9"/>
    <w:rsid w:val="344482F7"/>
    <w:rsid w:val="3A64695F"/>
    <w:rsid w:val="4A1DA8FF"/>
    <w:rsid w:val="61A362C1"/>
    <w:rsid w:val="7161E436"/>
    <w:rsid w:val="797A1C73"/>
    <w:rsid w:val="7EE08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277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27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277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283FE1"/>
    <w:pPr>
      <w:numPr>
        <w:numId w:val="2"/>
      </w:numPr>
      <w:tabs>
        <w:tab w:val="left" w:pos="158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0145FB"/>
    <w:rPr>
      <w:color w:val="808080"/>
    </w:rPr>
  </w:style>
  <w:style w:type="paragraph" w:customStyle="1" w:styleId="Normal1CharChar">
    <w:name w:val="Normal1 Char Char"/>
    <w:uiPriority w:val="99"/>
    <w:qFormat/>
    <w:rsid w:val="00AE7821"/>
    <w:pPr>
      <w:keepNext/>
      <w:numPr>
        <w:numId w:val="13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4018C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018C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CD118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Figures">
    <w:name w:val="Figures"/>
    <w:basedOn w:val="Normal"/>
    <w:link w:val="FiguresChar"/>
    <w:autoRedefine/>
    <w:qFormat/>
    <w:rsid w:val="0074019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Times New Roman" w:hAnsi="Arial" w:cs="Arial"/>
      <w:bCs/>
      <w:sz w:val="24"/>
      <w:szCs w:val="20"/>
      <w:lang w:val="en-GB" w:eastAsia="en-GB"/>
    </w:rPr>
  </w:style>
  <w:style w:type="character" w:customStyle="1" w:styleId="FiguresChar">
    <w:name w:val="Figures Char"/>
    <w:basedOn w:val="DefaultParagraphFont"/>
    <w:link w:val="Figures"/>
    <w:rsid w:val="0074019E"/>
    <w:rPr>
      <w:rFonts w:ascii="Arial" w:hAnsi="Arial" w:cs="Arial"/>
      <w:bCs/>
      <w:sz w:val="24"/>
    </w:rPr>
  </w:style>
  <w:style w:type="paragraph" w:styleId="NormalWeb">
    <w:name w:val="Normal (Web)"/>
    <w:basedOn w:val="Normal"/>
    <w:uiPriority w:val="99"/>
    <w:unhideWhenUsed/>
    <w:rsid w:val="0074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35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94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2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92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988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52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859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611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10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378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390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259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9521650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0271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4314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2672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6770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0810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75132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86F77E-9EAB-4C09-8296-4AC1E16FA5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DAC1BD-3FBB-48D2-856A-14956C22D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89216-711E-420E-9598-A4F065AA507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646B2A-4113-481A-9C32-A4F07039AE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1740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2021-09-29T20:15:00Z</dcterms:created>
  <dcterms:modified xsi:type="dcterms:W3CDTF">2021-10-02T00:11:00Z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Date">
    <vt:filetime>2018-03-26T22:00:00Z</vt:filetime>
  </property>
  <property fmtid="{D5CDD505-2E9C-101B-9397-08002B2CF9AE}" pid="4" name="_dlc_DocIdItemGuid">
    <vt:lpwstr>3c27ce2b-1859-4969-ba97-f66e65d30fd4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50523300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5NUHHDQN7SK2-1476151046-505233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dlc_DocIdUrl">
    <vt:lpwstr>https://ericsson.sharepoint.com/sites/star/_layouts/15/DocIdRedir.aspx?ID=5NUHHDQN7SK2-1476151046-505233, 5NUHHDQN7SK2-1476151046-505233</vt:lpwstr>
  </property>
  <property fmtid="{D5CDD505-2E9C-101B-9397-08002B2CF9AE}" pid="23" name="_SourceUrl">
    <vt:lpwstr/>
  </property>
  <property fmtid="{D5CDD505-2E9C-101B-9397-08002B2CF9AE}" pid="24" name="_SharedFileIndex">
    <vt:lpwstr/>
  </property>
</Properties>
</file>